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A7C73" w14:textId="77777777" w:rsidR="00EE1858" w:rsidRDefault="00EE1858">
      <w:pPr>
        <w:spacing w:after="0"/>
        <w:jc w:val="right"/>
        <w:rPr>
          <w:rFonts w:ascii="Times New Roman" w:hAnsi="Times New Roman"/>
          <w:bCs/>
          <w:i/>
          <w:iCs/>
          <w:sz w:val="24"/>
          <w:szCs w:val="24"/>
        </w:rPr>
      </w:pPr>
    </w:p>
    <w:p w14:paraId="5B351819" w14:textId="77777777" w:rsidR="00EE1858" w:rsidRDefault="00EE1858">
      <w:pPr>
        <w:spacing w:after="0"/>
        <w:jc w:val="right"/>
        <w:rPr>
          <w:rFonts w:ascii="Times New Roman" w:hAnsi="Times New Roman"/>
          <w:bCs/>
          <w:i/>
          <w:iCs/>
          <w:sz w:val="24"/>
          <w:szCs w:val="24"/>
        </w:rPr>
      </w:pPr>
    </w:p>
    <w:p w14:paraId="1EEA6C7F" w14:textId="77777777" w:rsidR="00EE1858" w:rsidRDefault="00511A03">
      <w:pPr>
        <w:spacing w:after="0"/>
        <w:jc w:val="right"/>
        <w:rPr>
          <w:rFonts w:ascii="Times New Roman" w:hAnsi="Times New Roman"/>
          <w:bCs/>
          <w:i/>
          <w:iCs/>
          <w:sz w:val="24"/>
          <w:szCs w:val="24"/>
        </w:rPr>
      </w:pPr>
      <w:r>
        <w:rPr>
          <w:rFonts w:ascii="Times New Roman" w:hAnsi="Times New Roman"/>
          <w:bCs/>
          <w:i/>
          <w:iCs/>
          <w:sz w:val="24"/>
          <w:szCs w:val="24"/>
        </w:rPr>
        <w:t>Приложение УВР-ДТУО</w:t>
      </w:r>
    </w:p>
    <w:p w14:paraId="22510FD1" w14:textId="77777777" w:rsidR="00EE1858" w:rsidRDefault="00EE1858">
      <w:pPr>
        <w:spacing w:after="0"/>
        <w:jc w:val="right"/>
        <w:rPr>
          <w:rFonts w:ascii="Times New Roman" w:hAnsi="Times New Roman"/>
          <w:bCs/>
          <w:i/>
          <w:iCs/>
          <w:sz w:val="24"/>
          <w:szCs w:val="24"/>
        </w:rPr>
      </w:pPr>
    </w:p>
    <w:p w14:paraId="1AD889F0" w14:textId="77777777" w:rsidR="00EE1858" w:rsidRDefault="00EE1858">
      <w:pPr>
        <w:spacing w:after="0" w:line="240" w:lineRule="auto"/>
        <w:jc w:val="center"/>
        <w:rPr>
          <w:rFonts w:ascii="Times New Roman" w:hAnsi="Times New Roman"/>
          <w:b/>
          <w:sz w:val="24"/>
          <w:szCs w:val="24"/>
        </w:rPr>
      </w:pPr>
    </w:p>
    <w:p w14:paraId="00307AD5" w14:textId="77777777" w:rsidR="00EE1858" w:rsidRDefault="00511A03">
      <w:pPr>
        <w:spacing w:after="0" w:line="360" w:lineRule="auto"/>
        <w:jc w:val="center"/>
        <w:rPr>
          <w:rFonts w:ascii="Times New Roman" w:hAnsi="Times New Roman"/>
          <w:b/>
          <w:sz w:val="24"/>
          <w:szCs w:val="24"/>
        </w:rPr>
      </w:pPr>
      <w:r>
        <w:rPr>
          <w:rFonts w:ascii="Times New Roman" w:hAnsi="Times New Roman"/>
          <w:b/>
          <w:sz w:val="24"/>
          <w:szCs w:val="24"/>
        </w:rPr>
        <w:t xml:space="preserve">Условия за възстановяване на разходите по процедура </w:t>
      </w:r>
    </w:p>
    <w:p w14:paraId="5EE4EB29" w14:textId="77777777" w:rsidR="00EE1858" w:rsidRDefault="00511A03">
      <w:pPr>
        <w:spacing w:after="0" w:line="360" w:lineRule="auto"/>
        <w:jc w:val="center"/>
        <w:rPr>
          <w:rFonts w:ascii="Times New Roman" w:hAnsi="Times New Roman"/>
          <w:b/>
          <w:sz w:val="24"/>
          <w:szCs w:val="24"/>
        </w:rPr>
      </w:pPr>
      <w:bookmarkStart w:id="0" w:name="_Hlk114820260"/>
      <w:r>
        <w:rPr>
          <w:rFonts w:ascii="Times New Roman" w:hAnsi="Times New Roman"/>
          <w:b/>
          <w:sz w:val="24"/>
          <w:szCs w:val="24"/>
        </w:rPr>
        <w:t>BG05SFPR001-2.002</w:t>
      </w:r>
    </w:p>
    <w:p w14:paraId="0F1E5D10" w14:textId="77777777" w:rsidR="00EE1858" w:rsidRDefault="00511A03">
      <w:pPr>
        <w:spacing w:after="0" w:line="360" w:lineRule="auto"/>
        <w:jc w:val="center"/>
        <w:rPr>
          <w:rFonts w:ascii="Times New Roman" w:hAnsi="Times New Roman"/>
          <w:b/>
          <w:sz w:val="24"/>
          <w:szCs w:val="24"/>
        </w:rPr>
      </w:pPr>
      <w:bookmarkStart w:id="1" w:name="_Hlk114815316"/>
      <w:bookmarkEnd w:id="0"/>
      <w:r>
        <w:rPr>
          <w:rFonts w:ascii="Times New Roman" w:hAnsi="Times New Roman"/>
          <w:b/>
          <w:sz w:val="24"/>
          <w:szCs w:val="24"/>
        </w:rPr>
        <w:t>„</w:t>
      </w:r>
      <w:bookmarkStart w:id="2" w:name="_Hlk176180259"/>
      <w:r>
        <w:rPr>
          <w:rFonts w:ascii="Times New Roman" w:hAnsi="Times New Roman"/>
          <w:b/>
          <w:sz w:val="24"/>
          <w:szCs w:val="24"/>
        </w:rPr>
        <w:t>Дигитална трансформация на училищното образование</w:t>
      </w:r>
      <w:bookmarkEnd w:id="2"/>
      <w:r>
        <w:rPr>
          <w:rFonts w:ascii="Times New Roman" w:hAnsi="Times New Roman"/>
          <w:b/>
          <w:sz w:val="24"/>
          <w:szCs w:val="24"/>
        </w:rPr>
        <w:t>“</w:t>
      </w:r>
      <w:bookmarkEnd w:id="1"/>
    </w:p>
    <w:p w14:paraId="1AE4F685" w14:textId="77777777" w:rsidR="00EE1858" w:rsidRDefault="00EE1858">
      <w:pPr>
        <w:spacing w:after="0" w:line="360" w:lineRule="auto"/>
        <w:jc w:val="center"/>
        <w:rPr>
          <w:rFonts w:ascii="Times New Roman" w:hAnsi="Times New Roman"/>
          <w:b/>
          <w:sz w:val="24"/>
          <w:szCs w:val="24"/>
        </w:rPr>
      </w:pPr>
    </w:p>
    <w:p w14:paraId="5CD21FA3" w14:textId="77777777" w:rsidR="00EE1858" w:rsidRDefault="00EE1858">
      <w:pPr>
        <w:spacing w:after="0" w:line="360" w:lineRule="auto"/>
        <w:jc w:val="center"/>
        <w:rPr>
          <w:rFonts w:ascii="Times New Roman" w:hAnsi="Times New Roman"/>
          <w:b/>
          <w:sz w:val="24"/>
          <w:szCs w:val="24"/>
        </w:rPr>
      </w:pPr>
    </w:p>
    <w:p w14:paraId="04148975" w14:textId="77777777" w:rsidR="00EE1858" w:rsidRDefault="00511A03">
      <w:pPr>
        <w:numPr>
          <w:ilvl w:val="0"/>
          <w:numId w:val="2"/>
        </w:numPr>
        <w:spacing w:after="0" w:line="360" w:lineRule="auto"/>
        <w:jc w:val="both"/>
        <w:rPr>
          <w:rFonts w:ascii="Times New Roman" w:hAnsi="Times New Roman"/>
          <w:b/>
          <w:bCs/>
          <w:iCs/>
          <w:sz w:val="24"/>
          <w:szCs w:val="24"/>
        </w:rPr>
      </w:pPr>
      <w:r>
        <w:rPr>
          <w:rFonts w:ascii="Times New Roman" w:hAnsi="Times New Roman"/>
          <w:b/>
          <w:bCs/>
          <w:sz w:val="24"/>
          <w:szCs w:val="24"/>
        </w:rPr>
        <w:t>Общи изисквания, приложими за всички категории разходи</w:t>
      </w:r>
    </w:p>
    <w:p w14:paraId="22EA0DCB" w14:textId="77777777" w:rsidR="00EE1858" w:rsidRDefault="00511A03">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 подаване на искане от бенефициента за възстановяване на средства, Управляващият орган проверява за всяка категория разходи дали са изпълнени условията за допустимост, посочени в чл. 56-59а от Закона за управление на средствата от Европейските фондове при споделено управление (ЗУСЕФСУ) и другите относими нормативни документи. </w:t>
      </w:r>
    </w:p>
    <w:p w14:paraId="081FF8BF" w14:textId="77777777" w:rsidR="00EE1858" w:rsidRDefault="00511A03">
      <w:pPr>
        <w:spacing w:after="0" w:line="360" w:lineRule="auto"/>
        <w:ind w:firstLine="709"/>
        <w:jc w:val="both"/>
        <w:rPr>
          <w:rFonts w:ascii="Times New Roman" w:hAnsi="Times New Roman"/>
          <w:sz w:val="24"/>
          <w:szCs w:val="24"/>
        </w:rPr>
      </w:pPr>
      <w:r>
        <w:rPr>
          <w:rFonts w:ascii="Times New Roman" w:hAnsi="Times New Roman"/>
          <w:sz w:val="24"/>
          <w:szCs w:val="24"/>
        </w:rPr>
        <w:t>За доказване на допустимостта на разходите се прилагат следните доказателства:</w:t>
      </w:r>
    </w:p>
    <w:p w14:paraId="4D965C40" w14:textId="77777777" w:rsidR="00EE1858" w:rsidRDefault="00511A03">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Технически отчет (ТО),</w:t>
      </w:r>
      <w:r>
        <w:rPr>
          <w:rFonts w:ascii="Times New Roman" w:hAnsi="Times New Roman"/>
          <w:sz w:val="24"/>
          <w:szCs w:val="24"/>
        </w:rPr>
        <w:t xml:space="preserve"> подаден в ИСУН</w:t>
      </w:r>
      <w:r>
        <w:rPr>
          <w:rStyle w:val="FootnoteReference"/>
          <w:rFonts w:ascii="Times New Roman" w:hAnsi="Times New Roman"/>
          <w:sz w:val="24"/>
          <w:szCs w:val="24"/>
        </w:rPr>
        <w:footnoteReference w:id="1"/>
      </w:r>
    </w:p>
    <w:p w14:paraId="1C5DEB2E" w14:textId="77777777" w:rsidR="00EE1858" w:rsidRDefault="00511A03">
      <w:pPr>
        <w:pStyle w:val="ListParagraph"/>
        <w:numPr>
          <w:ilvl w:val="0"/>
          <w:numId w:val="3"/>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При попълването на </w:t>
      </w:r>
      <w:r>
        <w:rPr>
          <w:rFonts w:ascii="Times New Roman" w:hAnsi="Times New Roman"/>
          <w:b/>
          <w:bCs/>
          <w:sz w:val="24"/>
          <w:szCs w:val="24"/>
        </w:rPr>
        <w:t>секция „Изпълнение по дейности“</w:t>
      </w:r>
      <w:r>
        <w:rPr>
          <w:rFonts w:ascii="Times New Roman" w:hAnsi="Times New Roman"/>
          <w:sz w:val="24"/>
          <w:szCs w:val="24"/>
        </w:rPr>
        <w:t xml:space="preserve">, в раздели „Описание на изпълнението за периода на отчитане“, „Постигнати резултати за периода на отчитане“, „Постигнати резултати с натрупване“ за съответната проектна дейност се дава обобщена информация за изпълнените конкретни дейности и постигнатите резултати, които са обвързани с отчетените разходи. Следва да се опишат и всички данни, въз основа на които са изчислени постигнатите индикатори. Всеки разход, включен в искане за плащане, следва да бъде ясно и еднозначно обвързан с отчетения напредък по някоя от проектните дейности. </w:t>
      </w:r>
    </w:p>
    <w:p w14:paraId="5A13F4B6" w14:textId="77777777" w:rsidR="00EE1858" w:rsidRDefault="00511A03">
      <w:pPr>
        <w:pStyle w:val="ListParagraph"/>
        <w:numPr>
          <w:ilvl w:val="0"/>
          <w:numId w:val="3"/>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Pr>
          <w:rFonts w:ascii="Times New Roman" w:hAnsi="Times New Roman"/>
          <w:b/>
          <w:bCs/>
          <w:sz w:val="24"/>
          <w:szCs w:val="24"/>
        </w:rPr>
        <w:t>секция „Индикатори“</w:t>
      </w:r>
      <w:r>
        <w:rPr>
          <w:rFonts w:ascii="Times New Roman" w:hAnsi="Times New Roman"/>
          <w:sz w:val="24"/>
          <w:szCs w:val="24"/>
        </w:rPr>
        <w:t xml:space="preserve"> се попълват постигнатите стойности за периода на отчитане като в поле „Коментар“ се посочва как е изчислена стойността на индикатора (може да има референция към документ, прикачен към ТО).</w:t>
      </w:r>
    </w:p>
    <w:p w14:paraId="4A9FE260" w14:textId="77777777" w:rsidR="00EE1858" w:rsidRDefault="00511A03">
      <w:pPr>
        <w:pStyle w:val="ListParagraph"/>
        <w:numPr>
          <w:ilvl w:val="0"/>
          <w:numId w:val="3"/>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Pr>
          <w:rFonts w:ascii="Times New Roman" w:hAnsi="Times New Roman"/>
          <w:b/>
          <w:bCs/>
          <w:sz w:val="24"/>
          <w:szCs w:val="24"/>
        </w:rPr>
        <w:t>секция „Проверки на място от бенефициента“</w:t>
      </w:r>
      <w:r>
        <w:rPr>
          <w:rFonts w:ascii="Times New Roman" w:hAnsi="Times New Roman"/>
          <w:sz w:val="24"/>
          <w:szCs w:val="24"/>
        </w:rPr>
        <w:t xml:space="preserve"> се описват проверките на провежданите обучения на наети лица; допълнителни обучения на ученици; занимания по интереси на ученици; изпълнение на договори от външни </w:t>
      </w:r>
      <w:r>
        <w:rPr>
          <w:rFonts w:ascii="Times New Roman" w:hAnsi="Times New Roman"/>
          <w:sz w:val="24"/>
          <w:szCs w:val="24"/>
        </w:rPr>
        <w:lastRenderedPageBreak/>
        <w:t xml:space="preserve">изпълнители, извършени през отчетния период или се посочва, че не са извършвани проверки. </w:t>
      </w:r>
    </w:p>
    <w:p w14:paraId="72BC6B2B" w14:textId="77777777" w:rsidR="00EE1858" w:rsidRDefault="00511A03">
      <w:pPr>
        <w:pStyle w:val="ListParagraph"/>
        <w:numPr>
          <w:ilvl w:val="0"/>
          <w:numId w:val="3"/>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В </w:t>
      </w:r>
      <w:r>
        <w:rPr>
          <w:rFonts w:ascii="Times New Roman" w:hAnsi="Times New Roman"/>
          <w:b/>
          <w:bCs/>
          <w:sz w:val="24"/>
          <w:szCs w:val="24"/>
        </w:rPr>
        <w:t>секция „Опис на документи“</w:t>
      </w:r>
      <w:r>
        <w:rPr>
          <w:rFonts w:ascii="Times New Roman" w:hAnsi="Times New Roman"/>
          <w:sz w:val="24"/>
          <w:szCs w:val="24"/>
        </w:rPr>
        <w:t xml:space="preserve"> се прилагат документи (вкл. снимки и видео) по преценка на бенефициента, които доказват отчетения напредък на проектните дейности или се прилага списък на връзки към сайтове, на които може да се </w:t>
      </w:r>
      <w:proofErr w:type="spellStart"/>
      <w:r>
        <w:rPr>
          <w:rFonts w:ascii="Times New Roman" w:hAnsi="Times New Roman"/>
          <w:sz w:val="24"/>
          <w:szCs w:val="24"/>
        </w:rPr>
        <w:t>достъпят</w:t>
      </w:r>
      <w:proofErr w:type="spellEnd"/>
      <w:r>
        <w:rPr>
          <w:rFonts w:ascii="Times New Roman" w:hAnsi="Times New Roman"/>
          <w:sz w:val="24"/>
          <w:szCs w:val="24"/>
        </w:rPr>
        <w:t xml:space="preserve"> съответните документи или снимки. </w:t>
      </w:r>
    </w:p>
    <w:p w14:paraId="416838D9" w14:textId="77777777" w:rsidR="00EE1858" w:rsidRDefault="00511A03">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Микроданни участници (ЕСФ),</w:t>
      </w:r>
      <w:r>
        <w:rPr>
          <w:rFonts w:ascii="Times New Roman" w:hAnsi="Times New Roman"/>
          <w:sz w:val="24"/>
          <w:szCs w:val="24"/>
        </w:rPr>
        <w:t xml:space="preserve"> подадени в ИСУН</w:t>
      </w:r>
    </w:p>
    <w:p w14:paraId="5659A9C8" w14:textId="77777777" w:rsidR="00EE1858" w:rsidRDefault="00511A03">
      <w:pPr>
        <w:pStyle w:val="ListParagraph"/>
        <w:numPr>
          <w:ilvl w:val="0"/>
          <w:numId w:val="3"/>
        </w:numPr>
        <w:spacing w:after="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Участието на целевите групи, заложени в административния договор, се доказва с попълването на Обобщен списък на участниците – Микроданни участници (ЕСФ), в който се попълват </w:t>
      </w:r>
      <w:r>
        <w:rPr>
          <w:rFonts w:ascii="Times New Roman" w:hAnsi="Times New Roman"/>
          <w:b/>
          <w:bCs/>
          <w:sz w:val="24"/>
          <w:szCs w:val="24"/>
        </w:rPr>
        <w:t>данните за всички участници в проекта</w:t>
      </w:r>
      <w:r>
        <w:rPr>
          <w:rFonts w:ascii="Times New Roman" w:hAnsi="Times New Roman"/>
          <w:sz w:val="24"/>
          <w:szCs w:val="24"/>
        </w:rPr>
        <w:t>. Данните в документа Микроданни участници (ЕСФ) трябва да са обвързани с отчетения напредък и постигнатите резултати и индикатори, посочени в документа Технически отчет.</w:t>
      </w:r>
    </w:p>
    <w:p w14:paraId="48D34C66" w14:textId="77777777" w:rsidR="00EE1858" w:rsidRDefault="00511A03">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 отчет (ФО),</w:t>
      </w:r>
      <w:r>
        <w:rPr>
          <w:rFonts w:ascii="Times New Roman" w:hAnsi="Times New Roman"/>
          <w:sz w:val="24"/>
          <w:szCs w:val="24"/>
        </w:rPr>
        <w:t xml:space="preserve"> подаден в ИСУН</w:t>
      </w:r>
    </w:p>
    <w:p w14:paraId="6D26D0B9" w14:textId="77777777" w:rsidR="00EE1858" w:rsidRDefault="00511A03">
      <w:pPr>
        <w:pStyle w:val="ListParagraph"/>
        <w:numPr>
          <w:ilvl w:val="0"/>
          <w:numId w:val="3"/>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При попълването на </w:t>
      </w:r>
      <w:r>
        <w:rPr>
          <w:rFonts w:ascii="Times New Roman" w:hAnsi="Times New Roman"/>
          <w:b/>
          <w:bCs/>
          <w:sz w:val="24"/>
          <w:szCs w:val="24"/>
        </w:rPr>
        <w:t>секция „Опис – документи“</w:t>
      </w:r>
      <w:r>
        <w:rPr>
          <w:rFonts w:ascii="Times New Roman" w:hAnsi="Times New Roman"/>
          <w:sz w:val="24"/>
          <w:szCs w:val="24"/>
        </w:rPr>
        <w:t xml:space="preserve"> всеки отчетен пряк разход се обвързва с един или повече бюджетни редове и с една или повече проектни дейности. Непреките разходи не се обвързват с проектни дейности.</w:t>
      </w:r>
    </w:p>
    <w:p w14:paraId="05224A16" w14:textId="77777777" w:rsidR="00EE1858" w:rsidRDefault="00511A03">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Искане за плащане (ИП),</w:t>
      </w:r>
      <w:r>
        <w:rPr>
          <w:rFonts w:ascii="Times New Roman" w:hAnsi="Times New Roman"/>
          <w:sz w:val="24"/>
          <w:szCs w:val="24"/>
        </w:rPr>
        <w:t xml:space="preserve"> подадено в ИСУН, </w:t>
      </w:r>
      <w:r>
        <w:rPr>
          <w:rFonts w:ascii="Times New Roman" w:hAnsi="Times New Roman"/>
          <w:b/>
          <w:bCs/>
          <w:sz w:val="24"/>
          <w:szCs w:val="24"/>
        </w:rPr>
        <w:t>секция „Опис – документи“</w:t>
      </w:r>
    </w:p>
    <w:p w14:paraId="0F80F1A8" w14:textId="77777777" w:rsidR="00EE1858" w:rsidRDefault="00511A03">
      <w:pPr>
        <w:pStyle w:val="ListParagraph"/>
        <w:numPr>
          <w:ilvl w:val="0"/>
          <w:numId w:val="3"/>
        </w:numPr>
        <w:spacing w:after="120" w:line="360" w:lineRule="auto"/>
        <w:ind w:left="1077" w:hanging="357"/>
        <w:contextualSpacing w:val="0"/>
        <w:jc w:val="both"/>
        <w:rPr>
          <w:rFonts w:ascii="Times New Roman" w:hAnsi="Times New Roman"/>
          <w:sz w:val="24"/>
          <w:szCs w:val="24"/>
        </w:rPr>
      </w:pPr>
      <w:r>
        <w:rPr>
          <w:rFonts w:ascii="Times New Roman" w:hAnsi="Times New Roman"/>
          <w:sz w:val="24"/>
          <w:szCs w:val="24"/>
        </w:rPr>
        <w:t xml:space="preserve">Декларация за допустимите разходи, подписана от ръководителя на проекта или ръководителя на бенефициента – </w:t>
      </w:r>
      <w:r>
        <w:rPr>
          <w:rFonts w:ascii="Times New Roman" w:hAnsi="Times New Roman"/>
          <w:i/>
          <w:iCs/>
          <w:sz w:val="24"/>
          <w:szCs w:val="24"/>
        </w:rPr>
        <w:t>приложение 1-ДДР</w:t>
      </w:r>
      <w:r>
        <w:rPr>
          <w:rFonts w:ascii="Times New Roman" w:hAnsi="Times New Roman"/>
          <w:sz w:val="24"/>
          <w:szCs w:val="24"/>
        </w:rPr>
        <w:t>. Декларацията може да е електронна и да се попълва в ИСУН.</w:t>
      </w:r>
    </w:p>
    <w:p w14:paraId="60C36E54" w14:textId="77777777" w:rsidR="00EE1858" w:rsidRDefault="00EE1858">
      <w:pPr>
        <w:pStyle w:val="ListParagraph"/>
        <w:spacing w:after="0" w:line="360" w:lineRule="auto"/>
        <w:ind w:left="1077"/>
        <w:contextualSpacing w:val="0"/>
        <w:jc w:val="both"/>
        <w:rPr>
          <w:rFonts w:ascii="Times New Roman" w:hAnsi="Times New Roman"/>
          <w:sz w:val="24"/>
          <w:szCs w:val="24"/>
        </w:rPr>
      </w:pPr>
    </w:p>
    <w:p w14:paraId="446C847A" w14:textId="77777777" w:rsidR="00EE1858" w:rsidRDefault="00511A03">
      <w:pPr>
        <w:numPr>
          <w:ilvl w:val="0"/>
          <w:numId w:val="2"/>
        </w:numPr>
        <w:spacing w:after="0" w:line="360" w:lineRule="auto"/>
        <w:jc w:val="both"/>
        <w:rPr>
          <w:rFonts w:ascii="Times New Roman" w:hAnsi="Times New Roman"/>
          <w:b/>
          <w:bCs/>
          <w:iCs/>
          <w:sz w:val="24"/>
          <w:szCs w:val="24"/>
        </w:rPr>
      </w:pPr>
      <w:r>
        <w:rPr>
          <w:rFonts w:ascii="Times New Roman" w:hAnsi="Times New Roman"/>
          <w:b/>
          <w:bCs/>
          <w:sz w:val="24"/>
          <w:szCs w:val="24"/>
        </w:rPr>
        <w:t>Възстановяване на единични разходи</w:t>
      </w:r>
    </w:p>
    <w:p w14:paraId="12230EBF" w14:textId="77777777" w:rsidR="00EE1858" w:rsidRDefault="00511A03">
      <w:pPr>
        <w:spacing w:after="0" w:line="360" w:lineRule="auto"/>
        <w:ind w:firstLine="709"/>
        <w:jc w:val="both"/>
        <w:rPr>
          <w:rFonts w:ascii="Times New Roman" w:hAnsi="Times New Roman"/>
          <w:sz w:val="24"/>
          <w:szCs w:val="24"/>
        </w:rPr>
      </w:pPr>
      <w:r>
        <w:rPr>
          <w:rFonts w:ascii="Times New Roman" w:hAnsi="Times New Roman"/>
          <w:sz w:val="24"/>
          <w:szCs w:val="24"/>
        </w:rPr>
        <w:t>При подаване на искане за възстановяване на средства, които се предоставят под формата на единични разходи в съответствие с член 53, параграф 1, буква б) от Регламент (ЕС) № 2021/1060г., съответно чл. 55, ал. 1, т. 2 от ЗУСЕФСУ, се прилагат посочените по-долу правила за определяне на допустимите разходи.</w:t>
      </w:r>
    </w:p>
    <w:p w14:paraId="65F9615E" w14:textId="77777777" w:rsidR="00EE1858" w:rsidRDefault="00511A03">
      <w:pPr>
        <w:spacing w:after="0" w:line="360" w:lineRule="auto"/>
        <w:ind w:firstLine="709"/>
        <w:jc w:val="both"/>
        <w:rPr>
          <w:rFonts w:ascii="Times New Roman" w:hAnsi="Times New Roman"/>
          <w:sz w:val="24"/>
          <w:szCs w:val="24"/>
        </w:rPr>
      </w:pPr>
      <w:r>
        <w:rPr>
          <w:rFonts w:ascii="Times New Roman" w:hAnsi="Times New Roman"/>
          <w:sz w:val="24"/>
          <w:szCs w:val="24"/>
        </w:rPr>
        <w:t>Разходите са допустими, ако действията, представляващи основание за възстановяването им, са извършени в срока за допустимост на проекта (от 01.01.2024 г. до 31.12.2029 г.), и са свързани с дейности, които не са физически завършени или изцяло осъществени преди подаването на формуляра за кандидатстване от кандидата, независимо дали всички свързани плащания са извършени от него, освен в случаите на чл. 59а от ЗУСЕФСУ.</w:t>
      </w:r>
    </w:p>
    <w:p w14:paraId="2B1944E4" w14:textId="77777777" w:rsidR="00EE1858" w:rsidRDefault="00511A03">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При липса на някой от посочените задължителни документи, съмнение за нередност или други обстоятелства, които не дават достатъчна разумна увереност на експертите от УО за действителното изпълнение на отчетения резултат, съответният показател (обучение; участие в дейност; извършена работа) не се верифицира и приложимият единичен разход не се възстановява на бенефициента.</w:t>
      </w:r>
    </w:p>
    <w:p w14:paraId="0374AE55" w14:textId="77777777" w:rsidR="00EE1858" w:rsidRDefault="00EE1858">
      <w:pPr>
        <w:spacing w:after="0" w:line="360" w:lineRule="auto"/>
        <w:ind w:firstLine="709"/>
        <w:jc w:val="both"/>
        <w:rPr>
          <w:rFonts w:ascii="Times New Roman" w:hAnsi="Times New Roman"/>
          <w:sz w:val="24"/>
          <w:szCs w:val="24"/>
        </w:rPr>
      </w:pPr>
    </w:p>
    <w:p w14:paraId="2E509BA4" w14:textId="77777777" w:rsidR="00EE1858" w:rsidRPr="00DB4661" w:rsidRDefault="00511A03">
      <w:pPr>
        <w:spacing w:after="0" w:line="360" w:lineRule="auto"/>
        <w:ind w:firstLine="709"/>
        <w:jc w:val="both"/>
        <w:rPr>
          <w:rFonts w:ascii="Times New Roman" w:hAnsi="Times New Roman"/>
          <w:b/>
          <w:bCs/>
          <w:sz w:val="24"/>
          <w:szCs w:val="24"/>
          <w:lang w:val="ru-RU"/>
        </w:rPr>
      </w:pPr>
      <w:r>
        <w:rPr>
          <w:rFonts w:ascii="Times New Roman" w:hAnsi="Times New Roman"/>
          <w:b/>
          <w:bCs/>
          <w:sz w:val="24"/>
          <w:szCs w:val="24"/>
          <w:lang w:val="en-US"/>
        </w:rPr>
        <w:t>II</w:t>
      </w:r>
      <w:r w:rsidRPr="00DB4661">
        <w:rPr>
          <w:rFonts w:ascii="Times New Roman" w:hAnsi="Times New Roman"/>
          <w:b/>
          <w:bCs/>
          <w:sz w:val="24"/>
          <w:szCs w:val="24"/>
          <w:lang w:val="ru-RU"/>
        </w:rPr>
        <w:t>.1</w:t>
      </w:r>
      <w:r>
        <w:rPr>
          <w:rFonts w:ascii="Times New Roman" w:hAnsi="Times New Roman"/>
          <w:b/>
          <w:bCs/>
          <w:sz w:val="24"/>
          <w:szCs w:val="24"/>
        </w:rPr>
        <w:t xml:space="preserve">. Единични разходи за възнаграждения на наетите експерти </w:t>
      </w:r>
      <w:bookmarkStart w:id="3" w:name="_Hlk178066546"/>
      <w:r>
        <w:rPr>
          <w:rFonts w:ascii="Times New Roman" w:hAnsi="Times New Roman"/>
          <w:b/>
          <w:bCs/>
          <w:sz w:val="24"/>
          <w:szCs w:val="24"/>
        </w:rPr>
        <w:t>за изпълнение на Дейности 1-4</w:t>
      </w:r>
      <w:bookmarkEnd w:id="3"/>
    </w:p>
    <w:p w14:paraId="656FB539"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за възнаграждения на наетите лица за изпълнение на Дейности 1-4 се възстановява под формата на единичен разход за възнаграждения. Размерите на единичните разходи за отделните дейности се определят като единичният разход за почасово възнаграждение на наетите специалисти се умножи по броя на отработените астрономически часове. Задължително условие за верифициране на разходите е представяне на </w:t>
      </w:r>
      <w:r>
        <w:rPr>
          <w:rFonts w:ascii="Times New Roman" w:hAnsi="Times New Roman"/>
          <w:b/>
          <w:bCs/>
          <w:sz w:val="24"/>
          <w:szCs w:val="24"/>
        </w:rPr>
        <w:t>справка за отработените часове</w:t>
      </w:r>
      <w:r>
        <w:rPr>
          <w:rFonts w:ascii="Times New Roman" w:hAnsi="Times New Roman"/>
          <w:sz w:val="24"/>
          <w:szCs w:val="24"/>
        </w:rPr>
        <w:t xml:space="preserve">, подписана от работодателя/възложителя или упълномощено от него лице. </w:t>
      </w:r>
    </w:p>
    <w:p w14:paraId="098832F6"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t>За верифициране на единичните разходи се прилагат следните доказателства:</w:t>
      </w:r>
    </w:p>
    <w:p w14:paraId="4917C662" w14:textId="77777777" w:rsidR="00EE1858" w:rsidRDefault="00511A03">
      <w:pPr>
        <w:spacing w:before="120" w:after="120" w:line="360" w:lineRule="auto"/>
        <w:ind w:firstLine="357"/>
        <w:jc w:val="both"/>
        <w:rPr>
          <w:rFonts w:ascii="Times New Roman" w:hAnsi="Times New Roman"/>
          <w:b/>
          <w:bCs/>
          <w:sz w:val="24"/>
          <w:szCs w:val="24"/>
        </w:rPr>
      </w:pPr>
      <w:r>
        <w:rPr>
          <w:rFonts w:ascii="Times New Roman" w:hAnsi="Times New Roman"/>
          <w:sz w:val="24"/>
          <w:szCs w:val="24"/>
        </w:rPr>
        <w:tab/>
      </w:r>
      <w:r>
        <w:rPr>
          <w:rFonts w:ascii="Times New Roman" w:hAnsi="Times New Roman"/>
          <w:b/>
          <w:bCs/>
          <w:sz w:val="24"/>
          <w:szCs w:val="24"/>
        </w:rPr>
        <w:t>Технически отчет (ТО),</w:t>
      </w:r>
      <w:r>
        <w:rPr>
          <w:rFonts w:ascii="Times New Roman" w:hAnsi="Times New Roman"/>
          <w:sz w:val="24"/>
          <w:szCs w:val="24"/>
        </w:rPr>
        <w:t xml:space="preserve"> подаден в ИСУН,</w:t>
      </w:r>
      <w:r>
        <w:rPr>
          <w:rFonts w:ascii="Times New Roman" w:hAnsi="Times New Roman"/>
          <w:b/>
          <w:bCs/>
          <w:sz w:val="24"/>
          <w:szCs w:val="24"/>
        </w:rPr>
        <w:t xml:space="preserve"> секция „Опис на документи“:</w:t>
      </w:r>
    </w:p>
    <w:p w14:paraId="30226E3A" w14:textId="77777777" w:rsidR="00EE1858" w:rsidRDefault="00511A03">
      <w:pPr>
        <w:pStyle w:val="ListParagraph"/>
        <w:numPr>
          <w:ilvl w:val="0"/>
          <w:numId w:val="4"/>
        </w:numPr>
        <w:spacing w:after="120" w:line="360" w:lineRule="auto"/>
        <w:contextualSpacing w:val="0"/>
        <w:jc w:val="both"/>
        <w:rPr>
          <w:rFonts w:ascii="Times New Roman" w:hAnsi="Times New Roman"/>
          <w:sz w:val="24"/>
          <w:szCs w:val="24"/>
        </w:rPr>
      </w:pPr>
      <w:r>
        <w:rPr>
          <w:rFonts w:ascii="Times New Roman" w:hAnsi="Times New Roman"/>
          <w:sz w:val="24"/>
          <w:szCs w:val="24"/>
        </w:rPr>
        <w:t>Справка за отработените часове от всички наети лица за проведените дейности, подписана от работодателя/възложителя или упълномощено от него лице – приложение 2-Справка-ОЧ.</w:t>
      </w:r>
    </w:p>
    <w:p w14:paraId="33EB6BA1" w14:textId="77777777" w:rsidR="00EE1858" w:rsidRDefault="00511A03">
      <w:pPr>
        <w:pStyle w:val="ListParagraph"/>
        <w:numPr>
          <w:ilvl w:val="0"/>
          <w:numId w:val="4"/>
        </w:numPr>
        <w:spacing w:after="120" w:line="360" w:lineRule="auto"/>
        <w:contextualSpacing w:val="0"/>
        <w:jc w:val="both"/>
        <w:rPr>
          <w:rFonts w:ascii="Times New Roman" w:hAnsi="Times New Roman"/>
          <w:sz w:val="24"/>
          <w:szCs w:val="24"/>
        </w:rPr>
      </w:pPr>
      <w:r>
        <w:rPr>
          <w:rFonts w:ascii="Times New Roman" w:hAnsi="Times New Roman"/>
          <w:sz w:val="24"/>
          <w:szCs w:val="24"/>
        </w:rPr>
        <w:t>Опис на проведените дейности с посочване на конкретна дейност, период на провеждане, брой отработени часове, приложим единичен разход и номер на справката за отработени часове</w:t>
      </w:r>
    </w:p>
    <w:p w14:paraId="698CE10B" w14:textId="77777777" w:rsidR="00EE1858" w:rsidRDefault="00511A03">
      <w:pPr>
        <w:spacing w:after="120"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 отчет (ФО),</w:t>
      </w:r>
      <w:r>
        <w:rPr>
          <w:rFonts w:ascii="Times New Roman" w:hAnsi="Times New Roman"/>
          <w:sz w:val="24"/>
          <w:szCs w:val="24"/>
        </w:rPr>
        <w:t xml:space="preserve"> подаден в ИСУН,</w:t>
      </w:r>
      <w:r>
        <w:rPr>
          <w:rFonts w:ascii="Times New Roman" w:hAnsi="Times New Roman"/>
          <w:b/>
          <w:bCs/>
          <w:sz w:val="24"/>
          <w:szCs w:val="24"/>
        </w:rPr>
        <w:t xml:space="preserve"> секция „Опис – документи“:</w:t>
      </w:r>
    </w:p>
    <w:p w14:paraId="5CA24FDE" w14:textId="77777777" w:rsidR="00EE1858" w:rsidRDefault="00511A03">
      <w:pPr>
        <w:pStyle w:val="ListParagraph"/>
        <w:numPr>
          <w:ilvl w:val="0"/>
          <w:numId w:val="5"/>
        </w:numPr>
        <w:spacing w:after="120" w:line="360" w:lineRule="auto"/>
        <w:contextualSpacing w:val="0"/>
        <w:jc w:val="both"/>
        <w:rPr>
          <w:rFonts w:ascii="Times New Roman" w:hAnsi="Times New Roman"/>
          <w:sz w:val="24"/>
          <w:szCs w:val="24"/>
        </w:rPr>
      </w:pPr>
      <w:bookmarkStart w:id="4" w:name="_Hlk108542751"/>
      <w:r>
        <w:rPr>
          <w:rFonts w:ascii="Times New Roman" w:hAnsi="Times New Roman"/>
          <w:sz w:val="24"/>
          <w:szCs w:val="24"/>
        </w:rPr>
        <w:t xml:space="preserve">Декларация за извършените преки дейности, които се финансират чрез единични разходи – </w:t>
      </w:r>
      <w:r>
        <w:rPr>
          <w:rFonts w:ascii="Times New Roman" w:hAnsi="Times New Roman"/>
          <w:i/>
          <w:iCs/>
          <w:sz w:val="24"/>
          <w:szCs w:val="24"/>
        </w:rPr>
        <w:t>приложение 3-Декларация-ЕР</w:t>
      </w:r>
      <w:r>
        <w:rPr>
          <w:rFonts w:ascii="Times New Roman" w:hAnsi="Times New Roman"/>
          <w:sz w:val="24"/>
          <w:szCs w:val="24"/>
        </w:rPr>
        <w:t>. Декларацията може да е електронна и да се попълва в ИСУН.</w:t>
      </w:r>
    </w:p>
    <w:bookmarkEnd w:id="4"/>
    <w:p w14:paraId="59DECE90" w14:textId="77777777" w:rsidR="00EE1858" w:rsidRDefault="00EE1858">
      <w:pPr>
        <w:spacing w:line="360" w:lineRule="auto"/>
        <w:jc w:val="both"/>
        <w:rPr>
          <w:rFonts w:ascii="Times New Roman" w:hAnsi="Times New Roman"/>
          <w:b/>
          <w:bCs/>
          <w:sz w:val="24"/>
          <w:szCs w:val="24"/>
        </w:rPr>
      </w:pPr>
    </w:p>
    <w:p w14:paraId="53A75F20" w14:textId="77777777" w:rsidR="00EE1858" w:rsidRDefault="00511A03">
      <w:pPr>
        <w:spacing w:after="0" w:line="360" w:lineRule="auto"/>
        <w:ind w:firstLine="709"/>
        <w:jc w:val="both"/>
        <w:rPr>
          <w:rFonts w:ascii="Times New Roman" w:hAnsi="Times New Roman"/>
          <w:b/>
          <w:bCs/>
          <w:sz w:val="24"/>
          <w:szCs w:val="24"/>
        </w:rPr>
      </w:pPr>
      <w:bookmarkStart w:id="5" w:name="_Hlk178080455"/>
      <w:r>
        <w:rPr>
          <w:rFonts w:ascii="Times New Roman" w:hAnsi="Times New Roman"/>
          <w:b/>
          <w:bCs/>
          <w:sz w:val="24"/>
          <w:szCs w:val="24"/>
          <w:lang w:val="en-US"/>
        </w:rPr>
        <w:t>II</w:t>
      </w:r>
      <w:r w:rsidRPr="00DB4661">
        <w:rPr>
          <w:rFonts w:ascii="Times New Roman" w:hAnsi="Times New Roman"/>
          <w:b/>
          <w:bCs/>
          <w:sz w:val="24"/>
          <w:szCs w:val="24"/>
          <w:lang w:val="ru-RU"/>
        </w:rPr>
        <w:t>.</w:t>
      </w:r>
      <w:r>
        <w:rPr>
          <w:rFonts w:ascii="Times New Roman" w:hAnsi="Times New Roman"/>
          <w:b/>
          <w:bCs/>
          <w:sz w:val="24"/>
          <w:szCs w:val="24"/>
        </w:rPr>
        <w:t>2.</w:t>
      </w:r>
      <w:bookmarkEnd w:id="5"/>
      <w:r>
        <w:rPr>
          <w:rFonts w:ascii="Times New Roman" w:hAnsi="Times New Roman"/>
          <w:b/>
          <w:bCs/>
          <w:sz w:val="24"/>
          <w:szCs w:val="24"/>
        </w:rPr>
        <w:t xml:space="preserve"> Разходи за разработване на дигитално образователно съдържание по Дейност 2</w:t>
      </w:r>
    </w:p>
    <w:p w14:paraId="56F92F48" w14:textId="77777777" w:rsidR="00EE1858" w:rsidRDefault="00511A03">
      <w:pPr>
        <w:spacing w:line="360" w:lineRule="auto"/>
        <w:ind w:firstLine="680"/>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Pr>
          <w:rFonts w:ascii="Times New Roman" w:hAnsi="Times New Roman"/>
          <w:i/>
          <w:iCs/>
          <w:sz w:val="24"/>
          <w:szCs w:val="24"/>
        </w:rPr>
        <w:t xml:space="preserve">броят на всички разработени дигитални уроци (или друго дигитално образователно съдържание, което може да се приравни към 1 дигитален урок), които след извършен контрол на съответствието с </w:t>
      </w:r>
      <w:r>
        <w:rPr>
          <w:rFonts w:ascii="Times New Roman" w:hAnsi="Times New Roman"/>
          <w:i/>
          <w:iCs/>
          <w:sz w:val="24"/>
          <w:szCs w:val="24"/>
        </w:rPr>
        <w:lastRenderedPageBreak/>
        <w:t>утвърдените учебни програми на МОН и добрите педагогически практики, са публикувани онлайн за публично ползване в платформата за образователни услуги и съдържание на МОН,</w:t>
      </w:r>
      <w:r>
        <w:rPr>
          <w:rFonts w:ascii="Times New Roman" w:hAnsi="Times New Roman"/>
          <w:sz w:val="24"/>
          <w:szCs w:val="24"/>
        </w:rPr>
        <w:t xml:space="preserve"> се умножи по съответния единичен разход. Задължително условие за верифициране на единичните разходи е представяне на </w:t>
      </w:r>
      <w:r>
        <w:rPr>
          <w:rFonts w:ascii="Times New Roman" w:hAnsi="Times New Roman"/>
          <w:b/>
          <w:bCs/>
          <w:sz w:val="24"/>
          <w:szCs w:val="24"/>
        </w:rPr>
        <w:t>документ, удостоверяващ извършения контрол на съответствието, и линк към публикуваното онлайн дигитално образователно съдържание.</w:t>
      </w:r>
    </w:p>
    <w:p w14:paraId="3097C323" w14:textId="77777777" w:rsidR="00EE1858" w:rsidRDefault="00511A03">
      <w:pPr>
        <w:spacing w:line="360" w:lineRule="auto"/>
        <w:jc w:val="both"/>
        <w:rPr>
          <w:rFonts w:ascii="Times New Roman" w:hAnsi="Times New Roman"/>
          <w:sz w:val="24"/>
          <w:szCs w:val="24"/>
        </w:rPr>
      </w:pPr>
      <w:r>
        <w:rPr>
          <w:rFonts w:ascii="Times New Roman" w:hAnsi="Times New Roman"/>
          <w:sz w:val="24"/>
          <w:szCs w:val="24"/>
        </w:rPr>
        <w:t xml:space="preserve">За верифициране на дигиталното образователно съдържание се прилагат следните доказателства: </w:t>
      </w:r>
    </w:p>
    <w:p w14:paraId="4925D15C" w14:textId="77777777" w:rsidR="00EE1858" w:rsidRDefault="00511A03">
      <w:pPr>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Технически отчет (ТО),</w:t>
      </w:r>
      <w:r>
        <w:rPr>
          <w:rFonts w:ascii="Times New Roman" w:hAnsi="Times New Roman"/>
          <w:sz w:val="24"/>
          <w:szCs w:val="24"/>
        </w:rPr>
        <w:t xml:space="preserve"> подаден в ИСУН, </w:t>
      </w:r>
      <w:r>
        <w:rPr>
          <w:rFonts w:ascii="Times New Roman" w:hAnsi="Times New Roman"/>
          <w:b/>
          <w:bCs/>
          <w:sz w:val="24"/>
          <w:szCs w:val="24"/>
        </w:rPr>
        <w:t>секция „Опис на документи“:</w:t>
      </w:r>
    </w:p>
    <w:p w14:paraId="4ADD8060" w14:textId="77777777" w:rsidR="00EE1858" w:rsidRDefault="00511A03">
      <w:pPr>
        <w:numPr>
          <w:ilvl w:val="0"/>
          <w:numId w:val="6"/>
        </w:numPr>
        <w:spacing w:line="360" w:lineRule="auto"/>
        <w:jc w:val="both"/>
        <w:rPr>
          <w:rFonts w:ascii="Times New Roman" w:hAnsi="Times New Roman"/>
          <w:sz w:val="24"/>
          <w:szCs w:val="24"/>
        </w:rPr>
      </w:pPr>
      <w:r>
        <w:rPr>
          <w:rFonts w:ascii="Times New Roman" w:hAnsi="Times New Roman"/>
          <w:b/>
          <w:bCs/>
          <w:sz w:val="24"/>
          <w:szCs w:val="24"/>
        </w:rPr>
        <w:t>Опис</w:t>
      </w:r>
      <w:r>
        <w:rPr>
          <w:rFonts w:ascii="Times New Roman" w:hAnsi="Times New Roman"/>
          <w:sz w:val="24"/>
          <w:szCs w:val="24"/>
        </w:rPr>
        <w:t xml:space="preserve"> на публикуваното дигитално образователно съдържание с посочване на темата на дигиталното образователно съдържание, име и ЕГН на лицето, което е създало дигиталното образователно съдържание, дата на публикуване онлайн и линк към публикуваното дигитално образователно съдържание.</w:t>
      </w:r>
    </w:p>
    <w:p w14:paraId="2E92C76E" w14:textId="77777777" w:rsidR="00EE1858" w:rsidRDefault="00511A03">
      <w:pPr>
        <w:numPr>
          <w:ilvl w:val="0"/>
          <w:numId w:val="6"/>
        </w:numPr>
        <w:spacing w:line="360" w:lineRule="auto"/>
        <w:jc w:val="both"/>
        <w:rPr>
          <w:rFonts w:ascii="Times New Roman" w:hAnsi="Times New Roman"/>
          <w:sz w:val="24"/>
          <w:szCs w:val="24"/>
        </w:rPr>
      </w:pPr>
      <w:r>
        <w:rPr>
          <w:rFonts w:ascii="Times New Roman" w:hAnsi="Times New Roman"/>
          <w:b/>
          <w:bCs/>
          <w:sz w:val="24"/>
          <w:szCs w:val="24"/>
        </w:rPr>
        <w:t>Опис</w:t>
      </w:r>
      <w:r>
        <w:rPr>
          <w:rFonts w:ascii="Times New Roman" w:hAnsi="Times New Roman"/>
          <w:sz w:val="24"/>
          <w:szCs w:val="24"/>
        </w:rPr>
        <w:t xml:space="preserve"> на представените документи, удостоверяващи извършен контрол на съответствието, с посочване на име и ЕГН на експерта, извършил контрола, и дата на валидиране на дигиталното образователно съдържание.</w:t>
      </w:r>
    </w:p>
    <w:p w14:paraId="4FF997A8" w14:textId="77777777" w:rsidR="00EE1858" w:rsidRDefault="00511A03">
      <w:pPr>
        <w:numPr>
          <w:ilvl w:val="0"/>
          <w:numId w:val="6"/>
        </w:numPr>
        <w:spacing w:line="360" w:lineRule="auto"/>
        <w:jc w:val="both"/>
        <w:rPr>
          <w:rFonts w:ascii="Times New Roman" w:hAnsi="Times New Roman"/>
          <w:sz w:val="24"/>
          <w:szCs w:val="24"/>
        </w:rPr>
      </w:pPr>
      <w:r>
        <w:rPr>
          <w:rFonts w:ascii="Times New Roman" w:hAnsi="Times New Roman"/>
          <w:sz w:val="24"/>
          <w:szCs w:val="24"/>
        </w:rPr>
        <w:t xml:space="preserve">За всяко извършено валидиране на дигитално образователно съдържание се прилага </w:t>
      </w:r>
      <w:r>
        <w:rPr>
          <w:rFonts w:ascii="Times New Roman" w:hAnsi="Times New Roman"/>
          <w:b/>
          <w:bCs/>
          <w:sz w:val="24"/>
          <w:szCs w:val="24"/>
        </w:rPr>
        <w:t>документ, удостоверяващ извършения контрол за съответствие.</w:t>
      </w:r>
      <w:r>
        <w:rPr>
          <w:rFonts w:ascii="Times New Roman" w:hAnsi="Times New Roman"/>
          <w:sz w:val="24"/>
          <w:szCs w:val="24"/>
        </w:rPr>
        <w:t xml:space="preserve"> Документите, удостоверяващи извършения контрол за съответствие,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353BF9EC" w14:textId="77777777" w:rsidR="00EE1858" w:rsidRDefault="00511A03">
      <w:pPr>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 отчет (ФО),</w:t>
      </w:r>
      <w:r>
        <w:rPr>
          <w:rFonts w:ascii="Times New Roman" w:hAnsi="Times New Roman"/>
          <w:sz w:val="24"/>
          <w:szCs w:val="24"/>
        </w:rPr>
        <w:t xml:space="preserve"> подаден в ИСУН, </w:t>
      </w:r>
      <w:r>
        <w:rPr>
          <w:rFonts w:ascii="Times New Roman" w:hAnsi="Times New Roman"/>
          <w:b/>
          <w:bCs/>
          <w:sz w:val="24"/>
          <w:szCs w:val="24"/>
        </w:rPr>
        <w:t>секция „Опис – документи“:</w:t>
      </w:r>
    </w:p>
    <w:p w14:paraId="58EFB02B" w14:textId="77777777" w:rsidR="00EE1858" w:rsidRDefault="00511A03">
      <w:pPr>
        <w:numPr>
          <w:ilvl w:val="0"/>
          <w:numId w:val="7"/>
        </w:numPr>
        <w:spacing w:line="360" w:lineRule="auto"/>
        <w:jc w:val="both"/>
        <w:rPr>
          <w:rFonts w:ascii="Times New Roman" w:hAnsi="Times New Roman"/>
          <w:sz w:val="24"/>
          <w:szCs w:val="24"/>
        </w:rPr>
      </w:pPr>
      <w:r>
        <w:rPr>
          <w:rFonts w:ascii="Times New Roman" w:hAnsi="Times New Roman"/>
          <w:sz w:val="24"/>
          <w:szCs w:val="24"/>
        </w:rPr>
        <w:t xml:space="preserve">Декларация за извършените преки дейности, които се финансират чрез единични разходи – </w:t>
      </w:r>
      <w:r>
        <w:rPr>
          <w:rFonts w:ascii="Times New Roman" w:hAnsi="Times New Roman"/>
          <w:i/>
          <w:iCs/>
          <w:sz w:val="24"/>
          <w:szCs w:val="24"/>
        </w:rPr>
        <w:t>приложение 3-Декларация-ЕР</w:t>
      </w:r>
      <w:r>
        <w:rPr>
          <w:rFonts w:ascii="Times New Roman" w:hAnsi="Times New Roman"/>
          <w:sz w:val="24"/>
          <w:szCs w:val="24"/>
        </w:rPr>
        <w:t>. Декларацията може да е електронна и да се попълва в ИСУН.</w:t>
      </w:r>
    </w:p>
    <w:p w14:paraId="7E464EDD" w14:textId="77777777" w:rsidR="00EE1858" w:rsidRDefault="00EE1858">
      <w:pPr>
        <w:spacing w:line="360" w:lineRule="auto"/>
        <w:jc w:val="both"/>
        <w:rPr>
          <w:rFonts w:ascii="Times New Roman" w:hAnsi="Times New Roman"/>
          <w:b/>
          <w:bCs/>
          <w:sz w:val="24"/>
          <w:szCs w:val="24"/>
        </w:rPr>
      </w:pPr>
    </w:p>
    <w:p w14:paraId="6A4C6E0B" w14:textId="77777777" w:rsidR="00EE1858" w:rsidRDefault="00511A03">
      <w:pPr>
        <w:spacing w:after="0" w:line="360" w:lineRule="auto"/>
        <w:ind w:firstLine="709"/>
        <w:jc w:val="both"/>
        <w:rPr>
          <w:rFonts w:ascii="Times New Roman" w:hAnsi="Times New Roman"/>
          <w:b/>
          <w:bCs/>
          <w:sz w:val="24"/>
          <w:szCs w:val="24"/>
        </w:rPr>
      </w:pPr>
      <w:r>
        <w:rPr>
          <w:rFonts w:ascii="Times New Roman" w:hAnsi="Times New Roman"/>
          <w:b/>
          <w:bCs/>
          <w:sz w:val="24"/>
          <w:szCs w:val="24"/>
          <w:lang w:val="en-US"/>
        </w:rPr>
        <w:t>II</w:t>
      </w:r>
      <w:r w:rsidRPr="00DB4661">
        <w:rPr>
          <w:rFonts w:ascii="Times New Roman" w:hAnsi="Times New Roman"/>
          <w:b/>
          <w:bCs/>
          <w:sz w:val="24"/>
          <w:szCs w:val="24"/>
          <w:lang w:val="ru-RU"/>
        </w:rPr>
        <w:t>.</w:t>
      </w:r>
      <w:r>
        <w:rPr>
          <w:rFonts w:ascii="Times New Roman" w:hAnsi="Times New Roman"/>
          <w:b/>
          <w:bCs/>
          <w:sz w:val="24"/>
          <w:szCs w:val="24"/>
        </w:rPr>
        <w:t>3. Разходи за контрол на съответствието на дигиталното образователно съдържание с утвърдените програми и добрите педагогически практики по Дейност 2</w:t>
      </w:r>
    </w:p>
    <w:p w14:paraId="11267C48" w14:textId="77777777" w:rsidR="00EE1858" w:rsidRDefault="00511A03">
      <w:pPr>
        <w:spacing w:before="120" w:after="0" w:line="360" w:lineRule="auto"/>
        <w:ind w:firstLine="680"/>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Pr>
          <w:rFonts w:ascii="Times New Roman" w:hAnsi="Times New Roman"/>
          <w:i/>
          <w:iCs/>
          <w:sz w:val="24"/>
          <w:szCs w:val="24"/>
        </w:rPr>
        <w:t>броят извършените контроли на съответствието с утвърдените учебни програми на МОН и добрите педагогически практики</w:t>
      </w:r>
      <w:r>
        <w:rPr>
          <w:rFonts w:ascii="Times New Roman" w:hAnsi="Times New Roman"/>
          <w:sz w:val="24"/>
          <w:szCs w:val="24"/>
        </w:rPr>
        <w:t xml:space="preserve"> се умножи по съответния единичен разход. Задължително условие за </w:t>
      </w:r>
      <w:r>
        <w:rPr>
          <w:rFonts w:ascii="Times New Roman" w:hAnsi="Times New Roman"/>
          <w:sz w:val="24"/>
          <w:szCs w:val="24"/>
        </w:rPr>
        <w:lastRenderedPageBreak/>
        <w:t xml:space="preserve">верифициране на единичните разходи е представяне на </w:t>
      </w:r>
      <w:r>
        <w:rPr>
          <w:rFonts w:ascii="Times New Roman" w:hAnsi="Times New Roman"/>
          <w:b/>
          <w:bCs/>
          <w:sz w:val="24"/>
          <w:szCs w:val="24"/>
        </w:rPr>
        <w:t>документ, удостоверяващ извършения контрол на съответствието.</w:t>
      </w:r>
    </w:p>
    <w:p w14:paraId="0C7A994C"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единичния разход се прилагат следните доказателства: </w:t>
      </w:r>
    </w:p>
    <w:p w14:paraId="5657A27E" w14:textId="77777777" w:rsidR="00EE1858" w:rsidRDefault="00511A03">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Технически отчет (ТО),</w:t>
      </w:r>
      <w:r>
        <w:rPr>
          <w:rFonts w:ascii="Times New Roman" w:hAnsi="Times New Roman"/>
          <w:sz w:val="24"/>
          <w:szCs w:val="24"/>
        </w:rPr>
        <w:t xml:space="preserve"> подаден в ИСУН,</w:t>
      </w:r>
      <w:r>
        <w:rPr>
          <w:rFonts w:ascii="Times New Roman" w:hAnsi="Times New Roman"/>
          <w:b/>
          <w:bCs/>
          <w:sz w:val="24"/>
          <w:szCs w:val="24"/>
        </w:rPr>
        <w:t xml:space="preserve"> секция „Опис на документи“:</w:t>
      </w:r>
    </w:p>
    <w:p w14:paraId="7B01AA37" w14:textId="77777777" w:rsidR="00EE1858" w:rsidRDefault="00511A03">
      <w:pPr>
        <w:numPr>
          <w:ilvl w:val="0"/>
          <w:numId w:val="6"/>
        </w:numPr>
        <w:spacing w:line="360" w:lineRule="auto"/>
        <w:jc w:val="both"/>
        <w:rPr>
          <w:rFonts w:ascii="Times New Roman" w:hAnsi="Times New Roman"/>
          <w:sz w:val="24"/>
          <w:szCs w:val="24"/>
        </w:rPr>
      </w:pPr>
      <w:r>
        <w:rPr>
          <w:rFonts w:ascii="Times New Roman" w:hAnsi="Times New Roman"/>
          <w:b/>
          <w:bCs/>
          <w:sz w:val="24"/>
          <w:szCs w:val="24"/>
        </w:rPr>
        <w:t>Опис</w:t>
      </w:r>
      <w:r>
        <w:rPr>
          <w:rFonts w:ascii="Times New Roman" w:hAnsi="Times New Roman"/>
          <w:sz w:val="24"/>
          <w:szCs w:val="24"/>
        </w:rPr>
        <w:t xml:space="preserve"> на представените документи, удостоверяващи извършен контрол на съответствието, с посочване на име и ЕГН на експерта, извършил контрола, и дата на валидиране на дигиталното образователно съдържание.</w:t>
      </w:r>
    </w:p>
    <w:p w14:paraId="09EBF625" w14:textId="77777777" w:rsidR="00EE1858" w:rsidRDefault="00511A03">
      <w:pPr>
        <w:pStyle w:val="ListParagraph"/>
        <w:numPr>
          <w:ilvl w:val="0"/>
          <w:numId w:val="8"/>
        </w:numPr>
        <w:spacing w:after="120" w:line="360" w:lineRule="auto"/>
        <w:contextualSpacing w:val="0"/>
        <w:jc w:val="both"/>
        <w:rPr>
          <w:rFonts w:ascii="Times New Roman" w:hAnsi="Times New Roman"/>
          <w:sz w:val="24"/>
          <w:szCs w:val="24"/>
        </w:rPr>
      </w:pPr>
      <w:r>
        <w:rPr>
          <w:rFonts w:ascii="Times New Roman" w:hAnsi="Times New Roman"/>
          <w:sz w:val="24"/>
          <w:szCs w:val="24"/>
        </w:rPr>
        <w:t xml:space="preserve">За всяко извършено валидиране на дигитално образователно съдържание се прилага </w:t>
      </w:r>
      <w:r>
        <w:rPr>
          <w:rFonts w:ascii="Times New Roman" w:hAnsi="Times New Roman"/>
          <w:b/>
          <w:bCs/>
          <w:sz w:val="24"/>
          <w:szCs w:val="24"/>
        </w:rPr>
        <w:t>документ, удостоверяващ извършения контрол за съответствие.</w:t>
      </w:r>
      <w:r>
        <w:rPr>
          <w:rFonts w:ascii="Times New Roman" w:hAnsi="Times New Roman"/>
          <w:sz w:val="24"/>
          <w:szCs w:val="24"/>
        </w:rPr>
        <w:t xml:space="preserve"> Документите, удостоверяващи извършения контрол за съответствие,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3C4EAE27" w14:textId="77777777" w:rsidR="00EE1858" w:rsidRDefault="00511A03">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 отчет (ФО),</w:t>
      </w:r>
      <w:r>
        <w:rPr>
          <w:rFonts w:ascii="Times New Roman" w:hAnsi="Times New Roman"/>
          <w:sz w:val="24"/>
          <w:szCs w:val="24"/>
        </w:rPr>
        <w:t xml:space="preserve"> подаден в ИСУН, </w:t>
      </w:r>
      <w:r>
        <w:rPr>
          <w:rFonts w:ascii="Times New Roman" w:hAnsi="Times New Roman"/>
          <w:b/>
          <w:bCs/>
          <w:sz w:val="24"/>
          <w:szCs w:val="24"/>
        </w:rPr>
        <w:t>секция „Опис – документи“:</w:t>
      </w:r>
    </w:p>
    <w:p w14:paraId="317BD74D" w14:textId="77777777" w:rsidR="00EE1858" w:rsidRDefault="00511A03">
      <w:pPr>
        <w:pStyle w:val="ListParagraph"/>
        <w:numPr>
          <w:ilvl w:val="0"/>
          <w:numId w:val="9"/>
        </w:numPr>
        <w:spacing w:after="120" w:line="360" w:lineRule="auto"/>
        <w:jc w:val="both"/>
        <w:rPr>
          <w:rFonts w:ascii="Times New Roman" w:hAnsi="Times New Roman"/>
          <w:sz w:val="24"/>
          <w:szCs w:val="24"/>
        </w:rPr>
      </w:pPr>
      <w:r>
        <w:rPr>
          <w:rFonts w:ascii="Times New Roman" w:hAnsi="Times New Roman"/>
          <w:sz w:val="24"/>
          <w:szCs w:val="24"/>
        </w:rPr>
        <w:t xml:space="preserve">Декларация за извършените преки дейности, които се финансират чрез единични разходи – </w:t>
      </w:r>
      <w:r>
        <w:rPr>
          <w:rFonts w:ascii="Times New Roman" w:hAnsi="Times New Roman"/>
          <w:i/>
          <w:iCs/>
          <w:sz w:val="24"/>
          <w:szCs w:val="24"/>
        </w:rPr>
        <w:t>приложение 3-Декларация-ЕР</w:t>
      </w:r>
      <w:r>
        <w:rPr>
          <w:rFonts w:ascii="Times New Roman" w:hAnsi="Times New Roman"/>
          <w:sz w:val="24"/>
          <w:szCs w:val="24"/>
        </w:rPr>
        <w:t>. Декларацията може да е електронна и да се попълва в ИСУН.</w:t>
      </w:r>
    </w:p>
    <w:p w14:paraId="76FF633C" w14:textId="77777777" w:rsidR="00EE1858" w:rsidRDefault="00511A03">
      <w:pPr>
        <w:spacing w:after="0" w:line="360" w:lineRule="auto"/>
        <w:ind w:firstLine="709"/>
        <w:jc w:val="both"/>
        <w:rPr>
          <w:rFonts w:ascii="Times New Roman" w:hAnsi="Times New Roman"/>
          <w:b/>
          <w:bCs/>
          <w:sz w:val="24"/>
          <w:szCs w:val="24"/>
        </w:rPr>
      </w:pPr>
      <w:r>
        <w:rPr>
          <w:rFonts w:ascii="Times New Roman" w:hAnsi="Times New Roman"/>
          <w:b/>
          <w:bCs/>
          <w:sz w:val="24"/>
          <w:szCs w:val="24"/>
          <w:lang w:val="en-US"/>
        </w:rPr>
        <w:t>II</w:t>
      </w:r>
      <w:r w:rsidRPr="00DB4661">
        <w:rPr>
          <w:rFonts w:ascii="Times New Roman" w:hAnsi="Times New Roman"/>
          <w:b/>
          <w:bCs/>
          <w:sz w:val="24"/>
          <w:szCs w:val="24"/>
          <w:lang w:val="ru-RU"/>
        </w:rPr>
        <w:t>.</w:t>
      </w:r>
      <w:r>
        <w:rPr>
          <w:rFonts w:ascii="Times New Roman" w:hAnsi="Times New Roman"/>
          <w:b/>
          <w:bCs/>
          <w:sz w:val="24"/>
          <w:szCs w:val="24"/>
        </w:rPr>
        <w:t>4. Разходи за обучения на педагогически специалисти по Дейност 5</w:t>
      </w:r>
    </w:p>
    <w:p w14:paraId="3E8EF2D4" w14:textId="77777777" w:rsidR="00EE1858" w:rsidRDefault="00511A03">
      <w:pPr>
        <w:spacing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като </w:t>
      </w:r>
      <w:r>
        <w:rPr>
          <w:rFonts w:ascii="Times New Roman" w:hAnsi="Times New Roman"/>
          <w:i/>
          <w:iCs/>
          <w:sz w:val="24"/>
          <w:szCs w:val="24"/>
        </w:rPr>
        <w:t>броят на верифицираните обучения на педагогически специалисти</w:t>
      </w:r>
      <w:r>
        <w:rPr>
          <w:rStyle w:val="FootnoteReference"/>
          <w:rFonts w:ascii="Times New Roman" w:hAnsi="Times New Roman"/>
          <w:i/>
          <w:iCs/>
          <w:sz w:val="24"/>
          <w:szCs w:val="24"/>
        </w:rPr>
        <w:footnoteReference w:id="2"/>
      </w:r>
      <w:r>
        <w:rPr>
          <w:rFonts w:ascii="Times New Roman" w:hAnsi="Times New Roman"/>
          <w:sz w:val="24"/>
          <w:szCs w:val="24"/>
        </w:rPr>
        <w:t xml:space="preserve"> се умножи по съответния единичен разход. Задължително условие за верифициране на обучението е представяне на </w:t>
      </w:r>
      <w:r>
        <w:rPr>
          <w:rFonts w:ascii="Times New Roman" w:hAnsi="Times New Roman"/>
          <w:b/>
          <w:bCs/>
          <w:sz w:val="24"/>
          <w:szCs w:val="24"/>
        </w:rPr>
        <w:t>Удостоверение/сертификат</w:t>
      </w:r>
      <w:r>
        <w:rPr>
          <w:rFonts w:ascii="Times New Roman" w:hAnsi="Times New Roman"/>
          <w:sz w:val="24"/>
          <w:szCs w:val="24"/>
        </w:rPr>
        <w:t xml:space="preserve"> за проведени обучения.</w:t>
      </w:r>
    </w:p>
    <w:p w14:paraId="0D067693"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обученията се прилагат следните доказателства: </w:t>
      </w:r>
    </w:p>
    <w:p w14:paraId="4BFFAAC9" w14:textId="77777777" w:rsidR="00EE1858" w:rsidRDefault="00511A03">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Технически отчет (ТО),</w:t>
      </w:r>
      <w:r>
        <w:rPr>
          <w:rFonts w:ascii="Times New Roman" w:hAnsi="Times New Roman"/>
          <w:sz w:val="24"/>
          <w:szCs w:val="24"/>
        </w:rPr>
        <w:t xml:space="preserve"> подаден в ИСУН, </w:t>
      </w:r>
      <w:r>
        <w:rPr>
          <w:rFonts w:ascii="Times New Roman" w:hAnsi="Times New Roman"/>
          <w:b/>
          <w:bCs/>
          <w:sz w:val="24"/>
          <w:szCs w:val="24"/>
        </w:rPr>
        <w:t>секция „Опис на документи“:</w:t>
      </w:r>
    </w:p>
    <w:p w14:paraId="2A47C281" w14:textId="77777777" w:rsidR="00EE1858" w:rsidRDefault="00511A03">
      <w:pPr>
        <w:numPr>
          <w:ilvl w:val="0"/>
          <w:numId w:val="6"/>
        </w:numPr>
        <w:spacing w:after="120" w:line="360" w:lineRule="auto"/>
        <w:jc w:val="both"/>
        <w:rPr>
          <w:rFonts w:ascii="Times New Roman" w:hAnsi="Times New Roman"/>
          <w:sz w:val="24"/>
          <w:szCs w:val="24"/>
        </w:rPr>
      </w:pPr>
      <w:r>
        <w:rPr>
          <w:rFonts w:ascii="Times New Roman" w:hAnsi="Times New Roman"/>
          <w:b/>
          <w:bCs/>
          <w:sz w:val="24"/>
          <w:szCs w:val="24"/>
        </w:rPr>
        <w:t>Опис</w:t>
      </w:r>
      <w:r>
        <w:rPr>
          <w:rFonts w:ascii="Times New Roman" w:hAnsi="Times New Roman"/>
          <w:sz w:val="24"/>
          <w:szCs w:val="24"/>
        </w:rPr>
        <w:t xml:space="preserve"> на представените удостоверения с посочване на име, ЕГН, номер на удостоверението и приложим единичен разход.</w:t>
      </w:r>
    </w:p>
    <w:p w14:paraId="1DFD8E68" w14:textId="77777777" w:rsidR="00EE1858" w:rsidRDefault="00511A03">
      <w:pPr>
        <w:numPr>
          <w:ilvl w:val="0"/>
          <w:numId w:val="6"/>
        </w:numPr>
        <w:spacing w:after="120" w:line="360" w:lineRule="auto"/>
        <w:jc w:val="both"/>
        <w:rPr>
          <w:rFonts w:ascii="Times New Roman" w:hAnsi="Times New Roman"/>
          <w:sz w:val="24"/>
          <w:szCs w:val="24"/>
        </w:rPr>
      </w:pPr>
      <w:r>
        <w:rPr>
          <w:rFonts w:ascii="Times New Roman" w:hAnsi="Times New Roman"/>
          <w:sz w:val="24"/>
          <w:szCs w:val="24"/>
        </w:rPr>
        <w:t xml:space="preserve">За всички обучени лица се прилагат </w:t>
      </w:r>
      <w:r>
        <w:rPr>
          <w:rFonts w:ascii="Times New Roman" w:hAnsi="Times New Roman"/>
          <w:b/>
          <w:bCs/>
          <w:sz w:val="24"/>
          <w:szCs w:val="24"/>
        </w:rPr>
        <w:t>Удостоверения/сертификати</w:t>
      </w:r>
      <w:r>
        <w:rPr>
          <w:rFonts w:ascii="Times New Roman" w:hAnsi="Times New Roman"/>
          <w:sz w:val="24"/>
          <w:szCs w:val="24"/>
        </w:rPr>
        <w:t xml:space="preserve"> за проведени обучения, които съдържат информация за темата на обучението, обучителната организация, периода на провеждане. Удостоверенията може да </w:t>
      </w:r>
      <w:r>
        <w:rPr>
          <w:rFonts w:ascii="Times New Roman" w:hAnsi="Times New Roman"/>
          <w:sz w:val="24"/>
          <w:szCs w:val="24"/>
        </w:rPr>
        <w:lastRenderedPageBreak/>
        <w:t>са налични и в информационна система, поддържана от бенефициента, до която е осигурен неограничен достъп за експертите от Управляващия орган.</w:t>
      </w:r>
    </w:p>
    <w:p w14:paraId="234CE075" w14:textId="77777777" w:rsidR="00EE1858" w:rsidRDefault="00511A03">
      <w:pPr>
        <w:numPr>
          <w:ilvl w:val="0"/>
          <w:numId w:val="6"/>
        </w:numPr>
        <w:spacing w:after="120" w:line="360" w:lineRule="auto"/>
        <w:jc w:val="both"/>
        <w:rPr>
          <w:rFonts w:ascii="Times New Roman" w:hAnsi="Times New Roman"/>
          <w:sz w:val="24"/>
          <w:szCs w:val="24"/>
        </w:rPr>
      </w:pPr>
      <w:r>
        <w:rPr>
          <w:rFonts w:ascii="Times New Roman" w:hAnsi="Times New Roman"/>
          <w:sz w:val="24"/>
          <w:szCs w:val="24"/>
        </w:rPr>
        <w:t xml:space="preserve">За всяко обучение се прилагат </w:t>
      </w:r>
      <w:r>
        <w:rPr>
          <w:rFonts w:ascii="Times New Roman" w:hAnsi="Times New Roman"/>
          <w:b/>
          <w:bCs/>
          <w:sz w:val="24"/>
          <w:szCs w:val="24"/>
        </w:rPr>
        <w:t>Присъствени списъци</w:t>
      </w:r>
      <w:r>
        <w:rPr>
          <w:rFonts w:ascii="Times New Roman" w:hAnsi="Times New Roman"/>
          <w:sz w:val="24"/>
          <w:szCs w:val="24"/>
        </w:rPr>
        <w:t xml:space="preserve"> (за всеки ден, с посочен точен адрес на залата за обучение). Присъствените списъци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574BB694" w14:textId="77777777" w:rsidR="00EE1858" w:rsidRDefault="00511A03">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 отчет (ФО),</w:t>
      </w:r>
      <w:r>
        <w:rPr>
          <w:rFonts w:ascii="Times New Roman" w:hAnsi="Times New Roman"/>
          <w:sz w:val="24"/>
          <w:szCs w:val="24"/>
        </w:rPr>
        <w:t xml:space="preserve"> подаден в ИСУН, </w:t>
      </w:r>
      <w:r>
        <w:rPr>
          <w:rFonts w:ascii="Times New Roman" w:hAnsi="Times New Roman"/>
          <w:b/>
          <w:bCs/>
          <w:sz w:val="24"/>
          <w:szCs w:val="24"/>
        </w:rPr>
        <w:t>секция „Опис – документи“:</w:t>
      </w:r>
    </w:p>
    <w:p w14:paraId="0EA82FF3" w14:textId="77777777" w:rsidR="00EE1858" w:rsidRDefault="00511A03">
      <w:pPr>
        <w:numPr>
          <w:ilvl w:val="0"/>
          <w:numId w:val="7"/>
        </w:numPr>
        <w:spacing w:after="120" w:line="360" w:lineRule="auto"/>
        <w:jc w:val="both"/>
        <w:rPr>
          <w:rFonts w:ascii="Times New Roman" w:hAnsi="Times New Roman"/>
          <w:sz w:val="24"/>
          <w:szCs w:val="24"/>
        </w:rPr>
      </w:pPr>
      <w:r>
        <w:rPr>
          <w:rFonts w:ascii="Times New Roman" w:hAnsi="Times New Roman"/>
          <w:sz w:val="24"/>
          <w:szCs w:val="24"/>
        </w:rPr>
        <w:t xml:space="preserve">Декларация за извършените преки дейности, които се финансират чрез единични разходи – </w:t>
      </w:r>
      <w:r>
        <w:rPr>
          <w:rFonts w:ascii="Times New Roman" w:hAnsi="Times New Roman"/>
          <w:i/>
          <w:iCs/>
          <w:sz w:val="24"/>
          <w:szCs w:val="24"/>
        </w:rPr>
        <w:t>приложение 3-Декларация-ЕР</w:t>
      </w:r>
      <w:r>
        <w:rPr>
          <w:rFonts w:ascii="Times New Roman" w:hAnsi="Times New Roman"/>
          <w:sz w:val="24"/>
          <w:szCs w:val="24"/>
        </w:rPr>
        <w:t>. Декларацията може да е електронна и да се попълва в ИСУН.</w:t>
      </w:r>
    </w:p>
    <w:p w14:paraId="65442B22" w14:textId="77777777" w:rsidR="00EE1858" w:rsidRDefault="00511A03">
      <w:pPr>
        <w:spacing w:after="0" w:line="360" w:lineRule="auto"/>
        <w:ind w:firstLine="709"/>
        <w:jc w:val="both"/>
        <w:rPr>
          <w:rFonts w:ascii="Times New Roman" w:hAnsi="Times New Roman"/>
          <w:b/>
          <w:bCs/>
          <w:sz w:val="24"/>
          <w:szCs w:val="24"/>
        </w:rPr>
      </w:pPr>
      <w:bookmarkStart w:id="6" w:name="_Hlk178081105"/>
      <w:r>
        <w:rPr>
          <w:rFonts w:ascii="Times New Roman" w:hAnsi="Times New Roman"/>
          <w:b/>
          <w:bCs/>
          <w:sz w:val="24"/>
          <w:szCs w:val="24"/>
          <w:lang w:val="en-US"/>
        </w:rPr>
        <w:t>II</w:t>
      </w:r>
      <w:r w:rsidRPr="00DB4661">
        <w:rPr>
          <w:rFonts w:ascii="Times New Roman" w:hAnsi="Times New Roman"/>
          <w:b/>
          <w:bCs/>
          <w:sz w:val="24"/>
          <w:szCs w:val="24"/>
          <w:lang w:val="ru-RU"/>
        </w:rPr>
        <w:t>.</w:t>
      </w:r>
      <w:r>
        <w:rPr>
          <w:rFonts w:ascii="Times New Roman" w:hAnsi="Times New Roman"/>
          <w:b/>
          <w:bCs/>
          <w:sz w:val="24"/>
          <w:szCs w:val="24"/>
        </w:rPr>
        <w:t>5.</w:t>
      </w:r>
      <w:bookmarkEnd w:id="6"/>
      <w:r>
        <w:rPr>
          <w:rFonts w:ascii="Times New Roman" w:hAnsi="Times New Roman"/>
          <w:b/>
          <w:bCs/>
          <w:sz w:val="24"/>
          <w:szCs w:val="24"/>
        </w:rPr>
        <w:t xml:space="preserve"> Разходи за извънкласни дейности на учениците по Дейност 6 </w:t>
      </w:r>
    </w:p>
    <w:p w14:paraId="0337977D" w14:textId="77777777" w:rsidR="00EE1858" w:rsidRDefault="00511A03">
      <w:pPr>
        <w:spacing w:after="0" w:line="360" w:lineRule="auto"/>
        <w:ind w:firstLine="709"/>
        <w:jc w:val="both"/>
        <w:rPr>
          <w:rFonts w:ascii="Times New Roman" w:hAnsi="Times New Roman"/>
          <w:sz w:val="24"/>
          <w:szCs w:val="24"/>
        </w:rPr>
      </w:pPr>
      <w:bookmarkStart w:id="7" w:name="_Hlk178082595"/>
      <w:r>
        <w:rPr>
          <w:rFonts w:ascii="Times New Roman" w:hAnsi="Times New Roman"/>
          <w:sz w:val="24"/>
          <w:szCs w:val="24"/>
        </w:rPr>
        <w:t xml:space="preserve">Размерът на допустимите разходи се определя като броят на учениците, които са участвали в занимания по интереси </w:t>
      </w:r>
      <w:r>
        <w:rPr>
          <w:rFonts w:ascii="Times New Roman" w:hAnsi="Times New Roman"/>
          <w:bCs/>
          <w:sz w:val="24"/>
          <w:szCs w:val="24"/>
        </w:rPr>
        <w:t>с продължителност от 70 учебни часа</w:t>
      </w:r>
      <w:r>
        <w:rPr>
          <w:rFonts w:ascii="Times New Roman" w:hAnsi="Times New Roman"/>
          <w:sz w:val="24"/>
          <w:szCs w:val="24"/>
        </w:rPr>
        <w:t xml:space="preserve"> или в обучения с продължителност от 4 учебни часа се умножи по съответния единичен разход. Задължително условие за верифициране на обучението е представяне на </w:t>
      </w:r>
      <w:r>
        <w:rPr>
          <w:rFonts w:ascii="Times New Roman" w:hAnsi="Times New Roman"/>
          <w:b/>
          <w:bCs/>
          <w:sz w:val="24"/>
          <w:szCs w:val="24"/>
        </w:rPr>
        <w:t>Удостоверение/сертификат</w:t>
      </w:r>
      <w:r>
        <w:rPr>
          <w:rFonts w:ascii="Times New Roman" w:hAnsi="Times New Roman"/>
          <w:sz w:val="24"/>
          <w:szCs w:val="24"/>
        </w:rPr>
        <w:t xml:space="preserve"> за участие в занимания по интереси (или обучение с продължителност от 4 учебни часа).</w:t>
      </w:r>
    </w:p>
    <w:p w14:paraId="06BB4B9D"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единичния разход се прилагат следните доказателства: </w:t>
      </w:r>
    </w:p>
    <w:p w14:paraId="5A50782A" w14:textId="77777777" w:rsidR="00EE1858" w:rsidRDefault="00511A03">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Технически отчет (ТО),</w:t>
      </w:r>
      <w:r>
        <w:rPr>
          <w:rFonts w:ascii="Times New Roman" w:hAnsi="Times New Roman"/>
          <w:sz w:val="24"/>
          <w:szCs w:val="24"/>
        </w:rPr>
        <w:t xml:space="preserve"> подаден в ИСУН,</w:t>
      </w:r>
      <w:r>
        <w:rPr>
          <w:rFonts w:ascii="Times New Roman" w:hAnsi="Times New Roman"/>
          <w:b/>
          <w:bCs/>
          <w:sz w:val="24"/>
          <w:szCs w:val="24"/>
        </w:rPr>
        <w:t xml:space="preserve"> секция „Опис на документи“:</w:t>
      </w:r>
    </w:p>
    <w:p w14:paraId="5C1EC195" w14:textId="77777777" w:rsidR="00EE1858" w:rsidRDefault="00511A03">
      <w:pPr>
        <w:numPr>
          <w:ilvl w:val="0"/>
          <w:numId w:val="10"/>
        </w:numPr>
        <w:spacing w:after="120" w:line="360" w:lineRule="auto"/>
        <w:ind w:left="1077" w:hanging="357"/>
        <w:jc w:val="both"/>
        <w:rPr>
          <w:rFonts w:ascii="Times New Roman" w:hAnsi="Times New Roman"/>
          <w:sz w:val="24"/>
          <w:szCs w:val="24"/>
        </w:rPr>
      </w:pPr>
      <w:r>
        <w:rPr>
          <w:rFonts w:ascii="Times New Roman" w:hAnsi="Times New Roman"/>
          <w:b/>
          <w:bCs/>
          <w:sz w:val="24"/>
          <w:szCs w:val="24"/>
        </w:rPr>
        <w:t>Опис</w:t>
      </w:r>
      <w:r>
        <w:rPr>
          <w:rFonts w:ascii="Times New Roman" w:hAnsi="Times New Roman"/>
          <w:sz w:val="24"/>
          <w:szCs w:val="24"/>
        </w:rPr>
        <w:t xml:space="preserve"> на представените удостоверения с посочване на име, ЕГН, номер на удостоверението и приложим единичен разход.</w:t>
      </w:r>
    </w:p>
    <w:p w14:paraId="22F555FC" w14:textId="77777777" w:rsidR="00EE1858" w:rsidRDefault="00511A03">
      <w:pPr>
        <w:numPr>
          <w:ilvl w:val="0"/>
          <w:numId w:val="10"/>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За всички подкрепени ученици се прилагат </w:t>
      </w:r>
      <w:r>
        <w:rPr>
          <w:rFonts w:ascii="Times New Roman" w:hAnsi="Times New Roman"/>
          <w:b/>
          <w:bCs/>
          <w:sz w:val="24"/>
          <w:szCs w:val="24"/>
        </w:rPr>
        <w:t>Удостоверения/сертификати</w:t>
      </w:r>
      <w:r>
        <w:rPr>
          <w:rFonts w:ascii="Times New Roman" w:hAnsi="Times New Roman"/>
          <w:sz w:val="24"/>
          <w:szCs w:val="24"/>
        </w:rPr>
        <w:t xml:space="preserve"> за успешно участие в извънкласни дейности, които съдържат информация за темата на клуба по интереси, ръководителя, периода на провеждане (съответно </w:t>
      </w:r>
      <w:r>
        <w:rPr>
          <w:rFonts w:ascii="Times New Roman" w:hAnsi="Times New Roman"/>
          <w:b/>
          <w:bCs/>
          <w:sz w:val="24"/>
          <w:szCs w:val="24"/>
        </w:rPr>
        <w:t>Удостоверения/сертификати</w:t>
      </w:r>
      <w:r>
        <w:rPr>
          <w:rFonts w:ascii="Times New Roman" w:hAnsi="Times New Roman"/>
          <w:sz w:val="24"/>
          <w:szCs w:val="24"/>
        </w:rPr>
        <w:t xml:space="preserve"> за участие в обучение с продължителност от 4 учебни часа). Удостоверенията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38F06AC1" w14:textId="77777777" w:rsidR="00EE1858" w:rsidRDefault="00511A03">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 отчет (ФО),</w:t>
      </w:r>
      <w:r>
        <w:rPr>
          <w:rFonts w:ascii="Times New Roman" w:hAnsi="Times New Roman"/>
          <w:sz w:val="24"/>
          <w:szCs w:val="24"/>
        </w:rPr>
        <w:t xml:space="preserve"> подаден в ИСУН, </w:t>
      </w:r>
      <w:r>
        <w:rPr>
          <w:rFonts w:ascii="Times New Roman" w:hAnsi="Times New Roman"/>
          <w:b/>
          <w:bCs/>
          <w:sz w:val="24"/>
          <w:szCs w:val="24"/>
        </w:rPr>
        <w:t>секция „Опис – документи“:</w:t>
      </w:r>
    </w:p>
    <w:p w14:paraId="7A3C4F84" w14:textId="77777777" w:rsidR="00EE1858" w:rsidRDefault="00511A03">
      <w:pPr>
        <w:numPr>
          <w:ilvl w:val="0"/>
          <w:numId w:val="11"/>
        </w:numPr>
        <w:spacing w:after="120" w:line="360" w:lineRule="auto"/>
        <w:jc w:val="both"/>
        <w:rPr>
          <w:rFonts w:ascii="Times New Roman" w:hAnsi="Times New Roman"/>
          <w:sz w:val="24"/>
          <w:szCs w:val="24"/>
        </w:rPr>
      </w:pPr>
      <w:r>
        <w:rPr>
          <w:rFonts w:ascii="Times New Roman" w:hAnsi="Times New Roman"/>
          <w:sz w:val="24"/>
          <w:szCs w:val="24"/>
        </w:rPr>
        <w:t xml:space="preserve">Декларация за извършените преки дейности, които се финансират чрез единични разходи – </w:t>
      </w:r>
      <w:r>
        <w:rPr>
          <w:rFonts w:ascii="Times New Roman" w:hAnsi="Times New Roman"/>
          <w:i/>
          <w:iCs/>
          <w:sz w:val="24"/>
          <w:szCs w:val="24"/>
        </w:rPr>
        <w:t>приложение 3-Декларация-ЕР</w:t>
      </w:r>
      <w:r>
        <w:rPr>
          <w:rFonts w:ascii="Times New Roman" w:hAnsi="Times New Roman"/>
          <w:sz w:val="24"/>
          <w:szCs w:val="24"/>
        </w:rPr>
        <w:t>. Декларацията може да е електронна и да се попълва в ИСУН.</w:t>
      </w:r>
    </w:p>
    <w:bookmarkEnd w:id="7"/>
    <w:p w14:paraId="76C3803F" w14:textId="77777777" w:rsidR="00EE1858" w:rsidRDefault="00EE1858">
      <w:pPr>
        <w:spacing w:after="120" w:line="360" w:lineRule="auto"/>
        <w:ind w:left="709"/>
        <w:jc w:val="both"/>
        <w:rPr>
          <w:rFonts w:ascii="Times New Roman" w:hAnsi="Times New Roman"/>
          <w:sz w:val="24"/>
          <w:szCs w:val="24"/>
        </w:rPr>
      </w:pPr>
    </w:p>
    <w:p w14:paraId="451BF67C" w14:textId="77777777" w:rsidR="00EE1858" w:rsidRDefault="00511A03">
      <w:pPr>
        <w:spacing w:after="0" w:line="360" w:lineRule="auto"/>
        <w:ind w:firstLine="709"/>
        <w:jc w:val="both"/>
        <w:rPr>
          <w:rFonts w:ascii="Times New Roman" w:hAnsi="Times New Roman"/>
          <w:b/>
          <w:bCs/>
          <w:sz w:val="24"/>
          <w:szCs w:val="24"/>
        </w:rPr>
      </w:pPr>
      <w:r>
        <w:rPr>
          <w:rFonts w:ascii="Times New Roman" w:hAnsi="Times New Roman"/>
          <w:b/>
          <w:bCs/>
          <w:sz w:val="24"/>
          <w:szCs w:val="24"/>
          <w:lang w:val="en-US"/>
        </w:rPr>
        <w:t>II</w:t>
      </w:r>
      <w:r w:rsidRPr="00DB4661">
        <w:rPr>
          <w:rFonts w:ascii="Times New Roman" w:hAnsi="Times New Roman"/>
          <w:b/>
          <w:bCs/>
          <w:sz w:val="24"/>
          <w:szCs w:val="24"/>
          <w:lang w:val="ru-RU"/>
        </w:rPr>
        <w:t>.</w:t>
      </w:r>
      <w:r>
        <w:rPr>
          <w:rFonts w:ascii="Times New Roman" w:hAnsi="Times New Roman"/>
          <w:b/>
          <w:bCs/>
          <w:sz w:val="24"/>
          <w:szCs w:val="24"/>
        </w:rPr>
        <w:t>6. Разходи за обучение на образователни медиатори, помощници на учители и родители по Дейност 6</w:t>
      </w:r>
    </w:p>
    <w:p w14:paraId="5CCBC7CA" w14:textId="77777777" w:rsidR="00EE1858" w:rsidRDefault="00511A03">
      <w:pPr>
        <w:spacing w:after="0" w:line="360" w:lineRule="auto"/>
        <w:ind w:firstLine="709"/>
        <w:jc w:val="both"/>
        <w:rPr>
          <w:rFonts w:ascii="Times New Roman" w:hAnsi="Times New Roman"/>
          <w:b/>
          <w:bCs/>
          <w:sz w:val="24"/>
          <w:szCs w:val="24"/>
        </w:rPr>
      </w:pPr>
      <w:r>
        <w:rPr>
          <w:rFonts w:ascii="Times New Roman" w:hAnsi="Times New Roman"/>
          <w:sz w:val="24"/>
          <w:szCs w:val="24"/>
        </w:rPr>
        <w:t xml:space="preserve">Размерът на допустимите разходи се определя като броят на обучените </w:t>
      </w:r>
      <w:r>
        <w:rPr>
          <w:rFonts w:ascii="Times New Roman" w:hAnsi="Times New Roman"/>
          <w:b/>
          <w:bCs/>
          <w:sz w:val="24"/>
          <w:szCs w:val="24"/>
        </w:rPr>
        <w:t>образователни медиатори/помощници на учители/родители</w:t>
      </w:r>
      <w:r>
        <w:rPr>
          <w:rFonts w:ascii="Times New Roman" w:hAnsi="Times New Roman"/>
          <w:sz w:val="24"/>
          <w:szCs w:val="24"/>
        </w:rPr>
        <w:t xml:space="preserve"> се умножи по единичния разход. Задължително условие за верифициране на обучението е представяне на </w:t>
      </w:r>
      <w:r>
        <w:rPr>
          <w:rFonts w:ascii="Times New Roman" w:hAnsi="Times New Roman"/>
          <w:b/>
          <w:bCs/>
          <w:sz w:val="24"/>
          <w:szCs w:val="24"/>
        </w:rPr>
        <w:t>Удостоверения/сертификати  за успешно преминато обучение с продължителност 2 астрономически часа.</w:t>
      </w:r>
    </w:p>
    <w:p w14:paraId="10BC7AEF"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единичния разход се прилагат следните доказателства: </w:t>
      </w:r>
    </w:p>
    <w:p w14:paraId="29C4E18A" w14:textId="77777777" w:rsidR="00EE1858" w:rsidRDefault="00511A03">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Технически отчет (ТО),</w:t>
      </w:r>
      <w:r>
        <w:rPr>
          <w:rFonts w:ascii="Times New Roman" w:hAnsi="Times New Roman"/>
          <w:sz w:val="24"/>
          <w:szCs w:val="24"/>
        </w:rPr>
        <w:t xml:space="preserve"> подаден в ИСУН,</w:t>
      </w:r>
      <w:r>
        <w:rPr>
          <w:rFonts w:ascii="Times New Roman" w:hAnsi="Times New Roman"/>
          <w:b/>
          <w:bCs/>
          <w:sz w:val="24"/>
          <w:szCs w:val="24"/>
        </w:rPr>
        <w:t xml:space="preserve"> секция „Опис на документи“:</w:t>
      </w:r>
    </w:p>
    <w:p w14:paraId="010D4640" w14:textId="77777777" w:rsidR="00EE1858" w:rsidRDefault="00511A03">
      <w:pPr>
        <w:numPr>
          <w:ilvl w:val="0"/>
          <w:numId w:val="10"/>
        </w:numPr>
        <w:spacing w:after="120" w:line="360" w:lineRule="auto"/>
        <w:ind w:left="1077" w:hanging="357"/>
        <w:jc w:val="both"/>
        <w:rPr>
          <w:rFonts w:ascii="Times New Roman" w:hAnsi="Times New Roman"/>
          <w:sz w:val="24"/>
          <w:szCs w:val="24"/>
        </w:rPr>
      </w:pPr>
      <w:r>
        <w:rPr>
          <w:rFonts w:ascii="Times New Roman" w:hAnsi="Times New Roman"/>
          <w:b/>
          <w:bCs/>
          <w:sz w:val="24"/>
          <w:szCs w:val="24"/>
        </w:rPr>
        <w:t>Опис</w:t>
      </w:r>
      <w:r>
        <w:rPr>
          <w:rFonts w:ascii="Times New Roman" w:hAnsi="Times New Roman"/>
          <w:sz w:val="24"/>
          <w:szCs w:val="24"/>
        </w:rPr>
        <w:t xml:space="preserve"> на представените удостоверения с посочване на име, ЕГН, номер на удостоверението и приложим единичен разход.</w:t>
      </w:r>
    </w:p>
    <w:p w14:paraId="754CB3ED" w14:textId="77777777" w:rsidR="00EE1858" w:rsidRDefault="00511A03">
      <w:pPr>
        <w:numPr>
          <w:ilvl w:val="0"/>
          <w:numId w:val="10"/>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За всички подкрепени образователни медиатори/помощници на учители/родители се прилагат </w:t>
      </w:r>
      <w:bookmarkStart w:id="8" w:name="_Hlk178082930"/>
      <w:r>
        <w:rPr>
          <w:rFonts w:ascii="Times New Roman" w:hAnsi="Times New Roman"/>
          <w:sz w:val="24"/>
          <w:szCs w:val="24"/>
        </w:rPr>
        <w:t>Удостоверения/сертификати</w:t>
      </w:r>
      <w:bookmarkEnd w:id="8"/>
      <w:r>
        <w:rPr>
          <w:rFonts w:ascii="Times New Roman" w:hAnsi="Times New Roman"/>
          <w:sz w:val="24"/>
          <w:szCs w:val="24"/>
        </w:rPr>
        <w:t xml:space="preserve"> за успешно участие в обучени</w:t>
      </w:r>
      <w:r>
        <w:rPr>
          <w:rFonts w:ascii="Times New Roman" w:hAnsi="Times New Roman"/>
          <w:b/>
          <w:bCs/>
          <w:sz w:val="24"/>
          <w:szCs w:val="24"/>
        </w:rPr>
        <w:t>е</w:t>
      </w:r>
      <w:r>
        <w:rPr>
          <w:rFonts w:ascii="Times New Roman" w:hAnsi="Times New Roman"/>
          <w:sz w:val="24"/>
          <w:szCs w:val="24"/>
        </w:rPr>
        <w:t>, които съдържат информация за темата на обучението, ръководителя, периода на провеждане. Удостоверенията може да са налични и в информационна система, поддържана от бенефициента, до която е осигурен неограничен достъп за експертите от Управляващия орган.</w:t>
      </w:r>
    </w:p>
    <w:p w14:paraId="1A9F9186" w14:textId="77777777" w:rsidR="00EE1858" w:rsidRDefault="00511A03">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 отчет (ФО),</w:t>
      </w:r>
      <w:r>
        <w:rPr>
          <w:rFonts w:ascii="Times New Roman" w:hAnsi="Times New Roman"/>
          <w:sz w:val="24"/>
          <w:szCs w:val="24"/>
        </w:rPr>
        <w:t xml:space="preserve"> подаден в ИСУН, </w:t>
      </w:r>
      <w:r>
        <w:rPr>
          <w:rFonts w:ascii="Times New Roman" w:hAnsi="Times New Roman"/>
          <w:b/>
          <w:bCs/>
          <w:sz w:val="24"/>
          <w:szCs w:val="24"/>
        </w:rPr>
        <w:t>секция „Опис – документи“:</w:t>
      </w:r>
    </w:p>
    <w:p w14:paraId="769E7B72" w14:textId="77777777" w:rsidR="00EE1858" w:rsidRDefault="00511A03">
      <w:pPr>
        <w:numPr>
          <w:ilvl w:val="0"/>
          <w:numId w:val="11"/>
        </w:numPr>
        <w:spacing w:after="120" w:line="360" w:lineRule="auto"/>
        <w:jc w:val="both"/>
        <w:rPr>
          <w:rFonts w:ascii="Times New Roman" w:hAnsi="Times New Roman"/>
          <w:sz w:val="24"/>
          <w:szCs w:val="24"/>
        </w:rPr>
      </w:pPr>
      <w:r>
        <w:rPr>
          <w:rFonts w:ascii="Times New Roman" w:hAnsi="Times New Roman"/>
          <w:sz w:val="24"/>
          <w:szCs w:val="24"/>
        </w:rPr>
        <w:t xml:space="preserve">Декларация за извършените преки дейности, които се финансират чрез единични разходи – </w:t>
      </w:r>
      <w:r>
        <w:rPr>
          <w:rFonts w:ascii="Times New Roman" w:hAnsi="Times New Roman"/>
          <w:i/>
          <w:iCs/>
          <w:sz w:val="24"/>
          <w:szCs w:val="24"/>
        </w:rPr>
        <w:t>приложение 3-Декларация-ЕР</w:t>
      </w:r>
      <w:r>
        <w:rPr>
          <w:rFonts w:ascii="Times New Roman" w:hAnsi="Times New Roman"/>
          <w:sz w:val="24"/>
          <w:szCs w:val="24"/>
        </w:rPr>
        <w:t>. Декларацията може да е електронна и да се попълва в ИСУН.</w:t>
      </w:r>
    </w:p>
    <w:p w14:paraId="38F2C657" w14:textId="77777777" w:rsidR="00EE1858" w:rsidRDefault="00EE1858">
      <w:pPr>
        <w:spacing w:after="0" w:line="360" w:lineRule="auto"/>
        <w:jc w:val="both"/>
        <w:rPr>
          <w:rFonts w:ascii="Times New Roman" w:hAnsi="Times New Roman"/>
          <w:b/>
          <w:bCs/>
          <w:sz w:val="24"/>
          <w:szCs w:val="24"/>
        </w:rPr>
      </w:pPr>
    </w:p>
    <w:p w14:paraId="54AFD03F" w14:textId="77777777" w:rsidR="00EE1858" w:rsidRDefault="00511A03">
      <w:pPr>
        <w:numPr>
          <w:ilvl w:val="0"/>
          <w:numId w:val="2"/>
        </w:numPr>
        <w:spacing w:after="0" w:line="360" w:lineRule="auto"/>
        <w:jc w:val="both"/>
        <w:rPr>
          <w:rFonts w:ascii="Times New Roman" w:hAnsi="Times New Roman"/>
          <w:b/>
          <w:bCs/>
          <w:iCs/>
          <w:sz w:val="24"/>
          <w:szCs w:val="24"/>
        </w:rPr>
      </w:pPr>
      <w:r>
        <w:rPr>
          <w:rFonts w:ascii="Times New Roman" w:hAnsi="Times New Roman"/>
          <w:b/>
          <w:bCs/>
          <w:sz w:val="24"/>
          <w:szCs w:val="24"/>
        </w:rPr>
        <w:t>Възстановяване на действително извършени разходи</w:t>
      </w:r>
    </w:p>
    <w:p w14:paraId="77D4D627" w14:textId="77777777" w:rsidR="00EE1858" w:rsidRDefault="00511A03">
      <w:pPr>
        <w:spacing w:after="0" w:line="360" w:lineRule="auto"/>
        <w:ind w:firstLine="709"/>
        <w:jc w:val="both"/>
        <w:rPr>
          <w:rFonts w:ascii="Times New Roman" w:hAnsi="Times New Roman"/>
          <w:sz w:val="24"/>
          <w:szCs w:val="24"/>
        </w:rPr>
      </w:pPr>
      <w:r>
        <w:rPr>
          <w:rFonts w:ascii="Times New Roman" w:hAnsi="Times New Roman"/>
          <w:sz w:val="24"/>
          <w:szCs w:val="24"/>
        </w:rPr>
        <w:t>При подаване на искане за възстановяване на средства, които се предоставят под формата на възстановяване на допустими разходи, реално направени и платени от бенефициента, в съответствие с член 53, параграф 1, буква а) от Регламент (ЕС) № 2021/1060 г., съответно чл. 55, ал. 1, т. 1 от ЗУСЕФСУ, се прилагат посочените по-долу правила за определяне на допустимите разходи.</w:t>
      </w:r>
    </w:p>
    <w:p w14:paraId="3B288B22"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t>Размерът на допустимите разходи се определя въз основа на представени фактури или други счетоводни документи с еквивалентна доказателствена стойност, на който задължително е изписан номерът на договора за предоставяне на безвъзмездна финансова помощ.</w:t>
      </w:r>
    </w:p>
    <w:p w14:paraId="1D6E5FA9"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lastRenderedPageBreak/>
        <w:t>Да бъдат извършени след 01.01.2024 г ., и да са свързани с дейности, които не са физически завършени или изцяло осъществени преди подаването на формуляра за кандидатстване от кандидата, независимо дали всички свързани плащания са извършени от него, освен в случаите на чл. 59а от ЗУСЕФСУ, като разплащането по тях може да бъде извършвано до представянето на окончателен отчет</w:t>
      </w:r>
      <w:r>
        <w:t xml:space="preserve"> </w:t>
      </w:r>
      <w:r>
        <w:rPr>
          <w:rFonts w:ascii="Times New Roman" w:hAnsi="Times New Roman"/>
          <w:sz w:val="24"/>
          <w:szCs w:val="24"/>
        </w:rPr>
        <w:t>и не по-късно от 31.12.2029 г.</w:t>
      </w:r>
    </w:p>
    <w:p w14:paraId="2E5894BC" w14:textId="77777777" w:rsidR="00EE1858" w:rsidRPr="00DB4661" w:rsidRDefault="00511A03">
      <w:pPr>
        <w:spacing w:before="120" w:after="0" w:line="360" w:lineRule="auto"/>
        <w:ind w:firstLine="709"/>
        <w:jc w:val="both"/>
        <w:rPr>
          <w:rFonts w:ascii="Times New Roman" w:hAnsi="Times New Roman"/>
          <w:sz w:val="24"/>
          <w:szCs w:val="24"/>
          <w:lang w:val="ru-RU"/>
        </w:rPr>
      </w:pPr>
      <w:r>
        <w:rPr>
          <w:rFonts w:ascii="Times New Roman" w:hAnsi="Times New Roman"/>
          <w:sz w:val="24"/>
          <w:szCs w:val="24"/>
        </w:rPr>
        <w:t xml:space="preserve">За верифициране на действително извършени разходи се прилагат следните доказателства: </w:t>
      </w:r>
    </w:p>
    <w:p w14:paraId="174ECEEF" w14:textId="77777777" w:rsidR="00EE1858" w:rsidRDefault="00511A03">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Версии на процедури за избор на изпълнител и сключени договори</w:t>
      </w:r>
      <w:r>
        <w:rPr>
          <w:rFonts w:ascii="Times New Roman" w:hAnsi="Times New Roman"/>
          <w:sz w:val="24"/>
          <w:szCs w:val="24"/>
        </w:rPr>
        <w:t>, ИСУН</w:t>
      </w:r>
    </w:p>
    <w:p w14:paraId="45656A1C" w14:textId="77777777" w:rsidR="00EE1858" w:rsidRDefault="00511A03">
      <w:pPr>
        <w:numPr>
          <w:ilvl w:val="0"/>
          <w:numId w:val="10"/>
        </w:numPr>
        <w:spacing w:after="120" w:line="360" w:lineRule="auto"/>
        <w:ind w:left="1077" w:hanging="357"/>
        <w:jc w:val="both"/>
        <w:rPr>
          <w:rFonts w:ascii="Times New Roman" w:hAnsi="Times New Roman"/>
          <w:bCs/>
          <w:color w:val="000000"/>
          <w:sz w:val="24"/>
          <w:szCs w:val="24"/>
        </w:rPr>
      </w:pPr>
      <w:r>
        <w:rPr>
          <w:rFonts w:ascii="Times New Roman" w:hAnsi="Times New Roman"/>
          <w:bCs/>
          <w:color w:val="000000"/>
          <w:sz w:val="24"/>
          <w:szCs w:val="24"/>
        </w:rPr>
        <w:t xml:space="preserve">В тази част от досието на проекта в ИСУН се въвежда </w:t>
      </w:r>
      <w:r>
        <w:rPr>
          <w:rFonts w:ascii="Times New Roman" w:hAnsi="Times New Roman"/>
          <w:b/>
          <w:color w:val="000000"/>
          <w:sz w:val="24"/>
          <w:szCs w:val="24"/>
        </w:rPr>
        <w:t>цялата документация</w:t>
      </w:r>
      <w:r>
        <w:rPr>
          <w:rFonts w:ascii="Times New Roman" w:hAnsi="Times New Roman"/>
          <w:bCs/>
          <w:color w:val="000000"/>
          <w:sz w:val="24"/>
          <w:szCs w:val="24"/>
        </w:rPr>
        <w:t xml:space="preserve"> за проведени процедури за избор на изпълнители, вкл. всички получени оферти. Цялото електронно досие на поръчката се подготвя съгласно Указанията на УО до възложителите на обществени поръчки – бенефициенти по Програма „Образование“, архивира се в един файл и се прикачва в ИСУН. В секция 1. Юридически/физически лица се въвеждат данните на всички външни лица, свързани с изпълнението на проекта, които ще издават </w:t>
      </w:r>
      <w:proofErr w:type="spellStart"/>
      <w:r>
        <w:rPr>
          <w:rFonts w:ascii="Times New Roman" w:hAnsi="Times New Roman"/>
          <w:bCs/>
          <w:color w:val="000000"/>
          <w:sz w:val="24"/>
          <w:szCs w:val="24"/>
        </w:rPr>
        <w:t>разходооправдателни</w:t>
      </w:r>
      <w:proofErr w:type="spellEnd"/>
      <w:r>
        <w:rPr>
          <w:rFonts w:ascii="Times New Roman" w:hAnsi="Times New Roman"/>
          <w:bCs/>
          <w:color w:val="000000"/>
          <w:sz w:val="24"/>
          <w:szCs w:val="24"/>
        </w:rPr>
        <w:t xml:space="preserve"> документи или които са участници в обединение/консорциум – външен изпълнител по проекта. </w:t>
      </w:r>
    </w:p>
    <w:p w14:paraId="5EA4925B" w14:textId="77777777" w:rsidR="00EE1858" w:rsidRDefault="00511A03">
      <w:pPr>
        <w:spacing w:before="120" w:after="120" w:line="360" w:lineRule="auto"/>
        <w:ind w:firstLine="680"/>
        <w:jc w:val="both"/>
        <w:rPr>
          <w:rFonts w:ascii="Times New Roman" w:hAnsi="Times New Roman"/>
          <w:sz w:val="24"/>
          <w:szCs w:val="24"/>
        </w:rPr>
      </w:pPr>
      <w:r>
        <w:rPr>
          <w:rFonts w:ascii="Times New Roman" w:hAnsi="Times New Roman"/>
          <w:b/>
          <w:bCs/>
          <w:sz w:val="24"/>
          <w:szCs w:val="24"/>
        </w:rPr>
        <w:t>Технически отчет (ТО),</w:t>
      </w:r>
      <w:r>
        <w:rPr>
          <w:rFonts w:ascii="Times New Roman" w:hAnsi="Times New Roman"/>
          <w:sz w:val="24"/>
          <w:szCs w:val="24"/>
        </w:rPr>
        <w:t xml:space="preserve"> подаден в ИСУН</w:t>
      </w:r>
    </w:p>
    <w:p w14:paraId="6A8F9342" w14:textId="031E093A" w:rsidR="00EE1858" w:rsidRDefault="00511A03">
      <w:pPr>
        <w:numPr>
          <w:ilvl w:val="0"/>
          <w:numId w:val="10"/>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Във връзка с отчитането на индикатор </w:t>
      </w:r>
      <w:bookmarkStart w:id="9" w:name="_Hlk190352291"/>
      <w:r>
        <w:rPr>
          <w:rFonts w:ascii="Times New Roman" w:hAnsi="Times New Roman"/>
          <w:sz w:val="24"/>
          <w:szCs w:val="24"/>
        </w:rPr>
        <w:t>SOI 2.1 „Брой подкрепени родители и образователни медиатори“</w:t>
      </w:r>
      <w:bookmarkEnd w:id="9"/>
      <w:r>
        <w:rPr>
          <w:rFonts w:ascii="Times New Roman" w:hAnsi="Times New Roman"/>
          <w:sz w:val="24"/>
          <w:szCs w:val="24"/>
        </w:rPr>
        <w:t xml:space="preserve"> чрез включване на родители, образователни медиатори и помощници на учители, подкрепени по процедурата чрез други дейности, е необходимо бенефициентът да представи доказателства за изпълнението на дейностите, както и данни за подкрепените лица съгласно Микроданни участници (ЕСФ+).</w:t>
      </w:r>
    </w:p>
    <w:p w14:paraId="211141E4" w14:textId="77777777" w:rsidR="00EE1858" w:rsidRDefault="00511A03">
      <w:pPr>
        <w:numPr>
          <w:ilvl w:val="0"/>
          <w:numId w:val="10"/>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В </w:t>
      </w:r>
      <w:r>
        <w:rPr>
          <w:rFonts w:ascii="Times New Roman" w:hAnsi="Times New Roman"/>
          <w:b/>
          <w:bCs/>
          <w:sz w:val="24"/>
          <w:szCs w:val="24"/>
        </w:rPr>
        <w:t>секция „Избор на изпълнител“</w:t>
      </w:r>
      <w:r>
        <w:rPr>
          <w:rFonts w:ascii="Times New Roman" w:hAnsi="Times New Roman"/>
          <w:sz w:val="24"/>
          <w:szCs w:val="24"/>
        </w:rPr>
        <w:t xml:space="preserve"> автоматично се визуализира актуалната версия на процедури за избор на изпълнител и сключени договори, въведена в досието на проекта.</w:t>
      </w:r>
    </w:p>
    <w:p w14:paraId="2E19856C" w14:textId="77777777" w:rsidR="00EE1858" w:rsidRDefault="00511A03">
      <w:pPr>
        <w:numPr>
          <w:ilvl w:val="0"/>
          <w:numId w:val="10"/>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В </w:t>
      </w:r>
      <w:r>
        <w:rPr>
          <w:rFonts w:ascii="Times New Roman" w:hAnsi="Times New Roman"/>
          <w:b/>
          <w:bCs/>
          <w:sz w:val="24"/>
          <w:szCs w:val="24"/>
        </w:rPr>
        <w:t>секция „Опис на документи“</w:t>
      </w:r>
      <w:r>
        <w:rPr>
          <w:rFonts w:ascii="Times New Roman" w:hAnsi="Times New Roman"/>
          <w:sz w:val="24"/>
          <w:szCs w:val="24"/>
        </w:rPr>
        <w:t xml:space="preserve"> при наличие на директно възлагане на външен изпълнител (със сключване на договор или без сключване на договор),  се прилагат: всички документи, свързани с избора на външния изпълнител – предварителна оферта, проформа фактура и др.; всички документи, свързани с изпълнението на договора </w:t>
      </w:r>
      <w:r>
        <w:rPr>
          <w:rFonts w:ascii="Times New Roman" w:hAnsi="Times New Roman"/>
          <w:bCs/>
          <w:color w:val="000000"/>
          <w:sz w:val="24"/>
          <w:szCs w:val="24"/>
        </w:rPr>
        <w:t xml:space="preserve">– </w:t>
      </w:r>
      <w:r>
        <w:rPr>
          <w:rFonts w:ascii="Times New Roman" w:hAnsi="Times New Roman"/>
          <w:sz w:val="24"/>
          <w:szCs w:val="24"/>
        </w:rPr>
        <w:t>заявки, приемо-предавателни протоколи, гаранционни карти и др.</w:t>
      </w:r>
    </w:p>
    <w:p w14:paraId="24203F8D" w14:textId="77777777" w:rsidR="00EE1858" w:rsidRDefault="00511A03">
      <w:pPr>
        <w:numPr>
          <w:ilvl w:val="0"/>
          <w:numId w:val="10"/>
        </w:numPr>
        <w:spacing w:after="120" w:line="360" w:lineRule="auto"/>
        <w:ind w:left="1077" w:hanging="357"/>
        <w:jc w:val="both"/>
        <w:rPr>
          <w:rFonts w:ascii="Times New Roman" w:hAnsi="Times New Roman"/>
          <w:sz w:val="24"/>
          <w:szCs w:val="24"/>
        </w:rPr>
      </w:pPr>
      <w:r>
        <w:rPr>
          <w:rFonts w:ascii="Times New Roman" w:hAnsi="Times New Roman"/>
          <w:sz w:val="24"/>
          <w:szCs w:val="24"/>
        </w:rPr>
        <w:lastRenderedPageBreak/>
        <w:t xml:space="preserve">В </w:t>
      </w:r>
      <w:r>
        <w:rPr>
          <w:rFonts w:ascii="Times New Roman" w:hAnsi="Times New Roman"/>
          <w:b/>
          <w:bCs/>
          <w:sz w:val="24"/>
          <w:szCs w:val="24"/>
        </w:rPr>
        <w:t>секция „Опис на документи“</w:t>
      </w:r>
      <w:r>
        <w:rPr>
          <w:rFonts w:ascii="Times New Roman" w:hAnsi="Times New Roman"/>
          <w:sz w:val="24"/>
          <w:szCs w:val="24"/>
        </w:rPr>
        <w:t xml:space="preserve"> се прилагат всички технически документи, свързани с изпълнението на договорите с външни изпълнители, сключени след проведена процедура, както следва: </w:t>
      </w:r>
    </w:p>
    <w:p w14:paraId="0432CA5C" w14:textId="77777777" w:rsidR="00EE1858" w:rsidRDefault="00511A03">
      <w:pPr>
        <w:spacing w:after="120" w:line="360" w:lineRule="auto"/>
        <w:ind w:left="1080"/>
        <w:jc w:val="both"/>
        <w:rPr>
          <w:rFonts w:ascii="Times New Roman" w:hAnsi="Times New Roman"/>
          <w:sz w:val="24"/>
          <w:szCs w:val="24"/>
        </w:rPr>
      </w:pPr>
      <w:r>
        <w:rPr>
          <w:rFonts w:ascii="Times New Roman" w:hAnsi="Times New Roman"/>
          <w:sz w:val="24"/>
          <w:szCs w:val="24"/>
        </w:rPr>
        <w:t xml:space="preserve">Възлагане на </w:t>
      </w:r>
      <w:r>
        <w:rPr>
          <w:rFonts w:ascii="Times New Roman" w:hAnsi="Times New Roman"/>
          <w:b/>
          <w:bCs/>
          <w:sz w:val="24"/>
          <w:szCs w:val="24"/>
        </w:rPr>
        <w:t>услуга</w:t>
      </w:r>
      <w:r>
        <w:rPr>
          <w:rFonts w:ascii="Times New Roman" w:hAnsi="Times New Roman"/>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 xml:space="preserve">Задание за извършване на услуга, Материали, разработени от външния изпълнител, Доклад за приемане на работата на изпълнителя или подписан приемателно-предавателен протокол. </w:t>
      </w:r>
    </w:p>
    <w:p w14:paraId="2B89DF80" w14:textId="75CB0817" w:rsidR="00EE1858" w:rsidRDefault="00511A03">
      <w:pPr>
        <w:spacing w:after="120" w:line="360" w:lineRule="auto"/>
        <w:ind w:left="1080"/>
        <w:jc w:val="both"/>
        <w:rPr>
          <w:rFonts w:ascii="Times New Roman" w:hAnsi="Times New Roman"/>
          <w:sz w:val="24"/>
          <w:szCs w:val="24"/>
        </w:rPr>
      </w:pPr>
      <w:r>
        <w:rPr>
          <w:rFonts w:ascii="Times New Roman" w:hAnsi="Times New Roman"/>
          <w:sz w:val="24"/>
          <w:szCs w:val="24"/>
        </w:rPr>
        <w:t>По дейност 7 се прилагат присъствени списъци, презентации, снимки от събития и/или разработени материали, видео материали/линкове и др. Присъствените списъци може да са налични и в информационна система, поддържана от бенефициента, до която е осигурен неограничен достъп за експертите от Управляващия орган. В случаите, когато е приложимо</w:t>
      </w:r>
      <w:r w:rsidR="00CC11B2">
        <w:rPr>
          <w:rFonts w:ascii="Times New Roman" w:hAnsi="Times New Roman"/>
          <w:sz w:val="24"/>
          <w:szCs w:val="24"/>
        </w:rPr>
        <w:t>,</w:t>
      </w:r>
      <w:r>
        <w:rPr>
          <w:rFonts w:ascii="Times New Roman" w:hAnsi="Times New Roman"/>
          <w:sz w:val="24"/>
          <w:szCs w:val="24"/>
        </w:rPr>
        <w:t xml:space="preserve"> се прилагат аналитични данни за лицата (данни за гледания на съдържание с информация за идентичност),  и се отчитат като изпълнение на индикатор SOI 2.1 „Брой подкрепени родители и образователни медиатори“.</w:t>
      </w:r>
    </w:p>
    <w:p w14:paraId="634FEE31" w14:textId="77777777" w:rsidR="00EE1858" w:rsidRDefault="00511A03">
      <w:pPr>
        <w:spacing w:after="120" w:line="360" w:lineRule="auto"/>
        <w:ind w:left="1080"/>
        <w:jc w:val="both"/>
        <w:rPr>
          <w:rFonts w:ascii="Times New Roman" w:hAnsi="Times New Roman"/>
          <w:sz w:val="24"/>
          <w:szCs w:val="24"/>
        </w:rPr>
      </w:pPr>
      <w:r>
        <w:rPr>
          <w:rFonts w:ascii="Times New Roman" w:hAnsi="Times New Roman"/>
          <w:sz w:val="24"/>
          <w:szCs w:val="24"/>
        </w:rPr>
        <w:t xml:space="preserve">Доставка на </w:t>
      </w:r>
      <w:r>
        <w:rPr>
          <w:rFonts w:ascii="Times New Roman" w:hAnsi="Times New Roman"/>
          <w:b/>
          <w:bCs/>
          <w:sz w:val="24"/>
          <w:szCs w:val="24"/>
        </w:rPr>
        <w:t>материали и консумативи</w:t>
      </w:r>
      <w:r>
        <w:rPr>
          <w:rFonts w:ascii="Times New Roman" w:hAnsi="Times New Roman"/>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 xml:space="preserve">Заявки за закупуване на материали и консумативи (ако е приложимо), Приемо-предавателни протоколи, гаранционни карти (ако е приложимо) и др. </w:t>
      </w:r>
    </w:p>
    <w:p w14:paraId="0C71AC97" w14:textId="77777777" w:rsidR="00EE1858" w:rsidRDefault="00511A03">
      <w:pPr>
        <w:spacing w:after="120" w:line="360" w:lineRule="auto"/>
        <w:ind w:left="1080"/>
        <w:jc w:val="both"/>
        <w:rPr>
          <w:rFonts w:ascii="Times New Roman" w:hAnsi="Times New Roman"/>
          <w:sz w:val="24"/>
          <w:szCs w:val="24"/>
        </w:rPr>
      </w:pPr>
      <w:r>
        <w:rPr>
          <w:rFonts w:ascii="Times New Roman" w:hAnsi="Times New Roman"/>
          <w:sz w:val="24"/>
          <w:szCs w:val="24"/>
        </w:rPr>
        <w:t xml:space="preserve">Доставка на </w:t>
      </w:r>
      <w:r>
        <w:rPr>
          <w:rFonts w:ascii="Times New Roman" w:hAnsi="Times New Roman"/>
          <w:b/>
          <w:bCs/>
          <w:sz w:val="24"/>
          <w:szCs w:val="24"/>
        </w:rPr>
        <w:t>ДМА (оборудване, обзавеждане)</w:t>
      </w:r>
      <w:r>
        <w:rPr>
          <w:rFonts w:ascii="Times New Roman" w:hAnsi="Times New Roman"/>
          <w:sz w:val="24"/>
          <w:szCs w:val="24"/>
        </w:rPr>
        <w:t xml:space="preserve"> – Заявки за доставка (ако е приложимо); Приемателно-предавателни протоколи с описани модели и серийни номера на оборудването, обзавеждането; Гаранционни карти; Снимки на табелите със серийните номера и моделите на оборудването/ машините/съоръженията; Снимки на оборудването, обзавеждането с поставени стикери за видимост, прозрачност и комуникация и др. </w:t>
      </w:r>
    </w:p>
    <w:p w14:paraId="7FF6C7B6" w14:textId="77777777" w:rsidR="00EE1858" w:rsidRDefault="00511A03">
      <w:pPr>
        <w:spacing w:after="120" w:line="360" w:lineRule="auto"/>
        <w:ind w:left="1080"/>
        <w:jc w:val="both"/>
        <w:rPr>
          <w:rFonts w:ascii="Times New Roman" w:hAnsi="Times New Roman"/>
          <w:sz w:val="24"/>
          <w:szCs w:val="24"/>
        </w:rPr>
      </w:pPr>
      <w:r>
        <w:rPr>
          <w:rFonts w:ascii="Times New Roman" w:hAnsi="Times New Roman"/>
          <w:sz w:val="24"/>
          <w:szCs w:val="24"/>
        </w:rPr>
        <w:t xml:space="preserve">Доставка на </w:t>
      </w:r>
      <w:r>
        <w:rPr>
          <w:rFonts w:ascii="Times New Roman" w:hAnsi="Times New Roman"/>
          <w:b/>
          <w:bCs/>
          <w:sz w:val="24"/>
          <w:szCs w:val="24"/>
        </w:rPr>
        <w:t>ДНА (софтуерни приложения и/или специализирани компютърни приложения)</w:t>
      </w:r>
      <w:r>
        <w:rPr>
          <w:rFonts w:ascii="Times New Roman" w:hAnsi="Times New Roman"/>
          <w:sz w:val="24"/>
          <w:szCs w:val="24"/>
        </w:rPr>
        <w:t xml:space="preserve"> – Сканиран приемателно-предавателен протокол; Копия на лиценза и екранни снимки (</w:t>
      </w:r>
      <w:proofErr w:type="spellStart"/>
      <w:r>
        <w:rPr>
          <w:rFonts w:ascii="Times New Roman" w:hAnsi="Times New Roman"/>
          <w:sz w:val="24"/>
          <w:szCs w:val="24"/>
        </w:rPr>
        <w:t>скрийншотове</w:t>
      </w:r>
      <w:proofErr w:type="spellEnd"/>
      <w:r>
        <w:rPr>
          <w:rFonts w:ascii="Times New Roman" w:hAnsi="Times New Roman"/>
          <w:sz w:val="24"/>
          <w:szCs w:val="24"/>
        </w:rPr>
        <w:t>), ако е приложимо; Лиценз/протокол/ръководство за функциониране на софтуерната система от съответния доставчик/производител и др.</w:t>
      </w:r>
    </w:p>
    <w:p w14:paraId="39588D6D" w14:textId="77777777" w:rsidR="00EE1858" w:rsidRDefault="00511A03">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 отчет (ФО),</w:t>
      </w:r>
      <w:r>
        <w:rPr>
          <w:rFonts w:ascii="Times New Roman" w:hAnsi="Times New Roman"/>
          <w:sz w:val="24"/>
          <w:szCs w:val="24"/>
        </w:rPr>
        <w:t xml:space="preserve"> подаден в ИСУН, секция „Опис – документи“:</w:t>
      </w:r>
    </w:p>
    <w:p w14:paraId="15364F44" w14:textId="77777777" w:rsidR="00EE1858" w:rsidRDefault="00511A03">
      <w:pPr>
        <w:numPr>
          <w:ilvl w:val="0"/>
          <w:numId w:val="10"/>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Прилагат се всички финансови документи, свързани с изпълнението на договорите с външни изпълнители, сключени след проведена процедура, както следва: </w:t>
      </w:r>
    </w:p>
    <w:p w14:paraId="5F8B8DD0" w14:textId="77777777" w:rsidR="00EE1858" w:rsidRDefault="00511A03">
      <w:pPr>
        <w:spacing w:after="120" w:line="360" w:lineRule="auto"/>
        <w:ind w:left="1077"/>
        <w:jc w:val="both"/>
        <w:rPr>
          <w:rFonts w:ascii="Times New Roman" w:hAnsi="Times New Roman"/>
          <w:sz w:val="24"/>
          <w:szCs w:val="24"/>
        </w:rPr>
      </w:pPr>
      <w:r>
        <w:rPr>
          <w:rFonts w:ascii="Times New Roman" w:hAnsi="Times New Roman"/>
          <w:sz w:val="24"/>
          <w:szCs w:val="24"/>
        </w:rPr>
        <w:lastRenderedPageBreak/>
        <w:t xml:space="preserve">Възлагане на </w:t>
      </w:r>
      <w:r>
        <w:rPr>
          <w:rFonts w:ascii="Times New Roman" w:hAnsi="Times New Roman"/>
          <w:b/>
          <w:bCs/>
          <w:sz w:val="24"/>
          <w:szCs w:val="24"/>
        </w:rPr>
        <w:t>услуга</w:t>
      </w:r>
      <w:r>
        <w:rPr>
          <w:rFonts w:ascii="Times New Roman" w:hAnsi="Times New Roman"/>
          <w:sz w:val="24"/>
          <w:szCs w:val="24"/>
        </w:rPr>
        <w:t xml:space="preserve"> на юридическо лице – Първичен счетоводен документ (фактура); Приемо-предавателен протокол към фактурата (ако е приложимо); Платежно нареждане, придружено с банково извлечение или фискален бон/вносна бележка, доказващи плащането и др.</w:t>
      </w:r>
    </w:p>
    <w:p w14:paraId="07CC418D" w14:textId="77777777" w:rsidR="00EE1858" w:rsidRDefault="00511A03">
      <w:pPr>
        <w:spacing w:after="120" w:line="360" w:lineRule="auto"/>
        <w:ind w:left="1077"/>
        <w:jc w:val="both"/>
        <w:rPr>
          <w:rFonts w:ascii="Times New Roman" w:hAnsi="Times New Roman"/>
          <w:sz w:val="24"/>
          <w:szCs w:val="24"/>
        </w:rPr>
      </w:pPr>
      <w:r>
        <w:rPr>
          <w:rFonts w:ascii="Times New Roman" w:hAnsi="Times New Roman"/>
          <w:sz w:val="24"/>
          <w:szCs w:val="24"/>
        </w:rPr>
        <w:t xml:space="preserve">Доставка на </w:t>
      </w:r>
      <w:r>
        <w:rPr>
          <w:rFonts w:ascii="Times New Roman" w:hAnsi="Times New Roman"/>
          <w:b/>
          <w:bCs/>
          <w:sz w:val="24"/>
          <w:szCs w:val="24"/>
        </w:rPr>
        <w:t>материали и консумативи</w:t>
      </w:r>
      <w:r>
        <w:rPr>
          <w:rFonts w:ascii="Times New Roman" w:hAnsi="Times New Roman"/>
          <w:sz w:val="24"/>
          <w:szCs w:val="24"/>
        </w:rPr>
        <w:t xml:space="preserve"> </w:t>
      </w:r>
      <w:r>
        <w:rPr>
          <w:rFonts w:ascii="Times New Roman" w:hAnsi="Times New Roman"/>
          <w:bCs/>
          <w:color w:val="000000"/>
          <w:sz w:val="24"/>
          <w:szCs w:val="24"/>
        </w:rPr>
        <w:t xml:space="preserve">– </w:t>
      </w:r>
      <w:r>
        <w:rPr>
          <w:rFonts w:ascii="Times New Roman" w:hAnsi="Times New Roman"/>
          <w:sz w:val="24"/>
          <w:szCs w:val="24"/>
        </w:rPr>
        <w:t xml:space="preserve">Първичен счетоводен документ (фактура); Приемо-предавателен протокол или складови разписки; Платежно нареждане, придружено с банково извлечение или фискален бон/вносна бележка, доказващи плащането и др. </w:t>
      </w:r>
    </w:p>
    <w:p w14:paraId="41FB81A9" w14:textId="77777777" w:rsidR="00EE1858" w:rsidRDefault="00511A03">
      <w:pPr>
        <w:spacing w:after="120" w:line="360" w:lineRule="auto"/>
        <w:ind w:left="1077"/>
        <w:jc w:val="both"/>
        <w:rPr>
          <w:rFonts w:ascii="Times New Roman" w:hAnsi="Times New Roman"/>
          <w:sz w:val="24"/>
          <w:szCs w:val="24"/>
        </w:rPr>
      </w:pPr>
      <w:r>
        <w:rPr>
          <w:rFonts w:ascii="Times New Roman" w:hAnsi="Times New Roman"/>
          <w:sz w:val="24"/>
          <w:szCs w:val="24"/>
        </w:rPr>
        <w:t xml:space="preserve">Доставка на </w:t>
      </w:r>
      <w:r>
        <w:rPr>
          <w:rFonts w:ascii="Times New Roman" w:hAnsi="Times New Roman"/>
          <w:b/>
          <w:bCs/>
          <w:sz w:val="24"/>
          <w:szCs w:val="24"/>
        </w:rPr>
        <w:t>ДМА (оборудване, обзавеждане)</w:t>
      </w:r>
      <w:r>
        <w:rPr>
          <w:rFonts w:ascii="Times New Roman" w:hAnsi="Times New Roman"/>
          <w:sz w:val="24"/>
          <w:szCs w:val="24"/>
        </w:rPr>
        <w:t xml:space="preserve"> – Първичен счетоводен документ (фактура); Платежно нареждане, придружено с банково извлечение или фискален бон/вносна бележка, доказващи плащането; Потвърждение за заприходяването на актива (копие на Инвентарна книга и/или Амортизационен план, съдържащи име, фамилия, подпис и длъжност на лицето, съставило документа, както и на ръководителя на бенефициента) и др. </w:t>
      </w:r>
    </w:p>
    <w:p w14:paraId="68A9F627" w14:textId="77777777" w:rsidR="00EE1858" w:rsidRDefault="00511A03">
      <w:pPr>
        <w:spacing w:after="120" w:line="360" w:lineRule="auto"/>
        <w:ind w:left="1080"/>
        <w:contextualSpacing/>
        <w:jc w:val="both"/>
        <w:rPr>
          <w:rFonts w:ascii="Times New Roman" w:hAnsi="Times New Roman"/>
          <w:sz w:val="24"/>
          <w:szCs w:val="24"/>
        </w:rPr>
      </w:pPr>
      <w:r>
        <w:rPr>
          <w:rFonts w:ascii="Times New Roman" w:hAnsi="Times New Roman"/>
          <w:sz w:val="24"/>
          <w:szCs w:val="24"/>
        </w:rPr>
        <w:t xml:space="preserve">Доставка на </w:t>
      </w:r>
      <w:r>
        <w:rPr>
          <w:rFonts w:ascii="Times New Roman" w:hAnsi="Times New Roman"/>
          <w:b/>
          <w:bCs/>
          <w:sz w:val="24"/>
          <w:szCs w:val="24"/>
        </w:rPr>
        <w:t>ДНА (софтуерни приложения и/или специализирани компютърни приложения)</w:t>
      </w:r>
      <w:r>
        <w:rPr>
          <w:rFonts w:ascii="Times New Roman" w:hAnsi="Times New Roman"/>
          <w:sz w:val="24"/>
          <w:szCs w:val="24"/>
        </w:rPr>
        <w:t xml:space="preserve"> – Първичен счетоводен документ (фактура); Платежно нареждане, придружено с банково извлечение или фискален бон/вносна бележка, доказващи плащането; Документи, свързани със защитата и поддържането на интелектуална собственост (ако е приложимо); Потвърждение за заприходяването на актива (копие на Инвентарна книга и/или Амортизационен план, съдържащи име, фамилия, подпис и длъжност на лицето, съставило документа, както и на ръководителя на бенефициента) и др.</w:t>
      </w:r>
    </w:p>
    <w:p w14:paraId="5B551420" w14:textId="77777777" w:rsidR="00EE1858" w:rsidRDefault="00511A03">
      <w:pPr>
        <w:spacing w:before="240" w:after="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Искане за плащане (ИП),</w:t>
      </w:r>
      <w:r>
        <w:rPr>
          <w:rFonts w:ascii="Times New Roman" w:hAnsi="Times New Roman"/>
          <w:sz w:val="24"/>
          <w:szCs w:val="24"/>
        </w:rPr>
        <w:t xml:space="preserve"> подадено в ИСУН, </w:t>
      </w:r>
      <w:r>
        <w:rPr>
          <w:rFonts w:ascii="Times New Roman" w:hAnsi="Times New Roman"/>
          <w:b/>
          <w:bCs/>
          <w:sz w:val="24"/>
          <w:szCs w:val="24"/>
        </w:rPr>
        <w:t>секция „Опис – документи“</w:t>
      </w:r>
    </w:p>
    <w:p w14:paraId="69F20749" w14:textId="77777777" w:rsidR="00EE1858" w:rsidRDefault="00511A03">
      <w:pPr>
        <w:numPr>
          <w:ilvl w:val="0"/>
          <w:numId w:val="3"/>
        </w:numPr>
        <w:spacing w:after="120" w:line="312" w:lineRule="auto"/>
        <w:ind w:left="1077" w:hanging="357"/>
        <w:jc w:val="both"/>
        <w:rPr>
          <w:rFonts w:ascii="Times New Roman" w:hAnsi="Times New Roman"/>
          <w:sz w:val="24"/>
          <w:szCs w:val="24"/>
        </w:rPr>
      </w:pPr>
      <w:bookmarkStart w:id="10" w:name="_Hlk178077659"/>
      <w:r>
        <w:rPr>
          <w:rFonts w:ascii="Times New Roman" w:hAnsi="Times New Roman"/>
          <w:sz w:val="24"/>
          <w:szCs w:val="24"/>
        </w:rPr>
        <w:t xml:space="preserve">Декларация за липса/наличие на регистрация по Закона за ДДС – </w:t>
      </w:r>
      <w:r>
        <w:rPr>
          <w:rFonts w:ascii="Times New Roman" w:hAnsi="Times New Roman"/>
          <w:i/>
          <w:iCs/>
          <w:sz w:val="24"/>
          <w:szCs w:val="24"/>
        </w:rPr>
        <w:t>приложение 5-Декларация1-ЗДДС</w:t>
      </w:r>
      <w:r>
        <w:rPr>
          <w:rFonts w:ascii="Times New Roman" w:hAnsi="Times New Roman"/>
          <w:sz w:val="24"/>
          <w:szCs w:val="24"/>
        </w:rPr>
        <w:t xml:space="preserve">. При подаване на първо междинно искане за плащане към УО, бенефициентите следва да декларират своя статут на регистрирано или нерегистрирано лице по ЗДДС. Регистрираните лица представят и удостоверение за регистрация по ЗДДС. Бенефициентите са задължени при промяна в статута си по ЗДДС с искането за плащане, подадено след промяната, да подадат нова декларация относно изменението на обстоятелствата; </w:t>
      </w:r>
    </w:p>
    <w:p w14:paraId="050E586F" w14:textId="77777777" w:rsidR="00EE1858" w:rsidRDefault="00511A03">
      <w:pPr>
        <w:numPr>
          <w:ilvl w:val="0"/>
          <w:numId w:val="3"/>
        </w:numPr>
        <w:spacing w:after="120" w:line="312" w:lineRule="auto"/>
        <w:ind w:left="1077" w:hanging="357"/>
        <w:jc w:val="both"/>
        <w:rPr>
          <w:rFonts w:ascii="Times New Roman" w:hAnsi="Times New Roman"/>
          <w:sz w:val="24"/>
          <w:szCs w:val="24"/>
        </w:rPr>
      </w:pPr>
      <w:r>
        <w:rPr>
          <w:rFonts w:ascii="Times New Roman" w:hAnsi="Times New Roman"/>
          <w:sz w:val="24"/>
          <w:szCs w:val="24"/>
        </w:rPr>
        <w:t xml:space="preserve">Декларация за </w:t>
      </w:r>
      <w:proofErr w:type="spellStart"/>
      <w:r>
        <w:rPr>
          <w:rFonts w:ascii="Times New Roman" w:hAnsi="Times New Roman"/>
          <w:sz w:val="24"/>
          <w:szCs w:val="24"/>
        </w:rPr>
        <w:t>неупражняване</w:t>
      </w:r>
      <w:proofErr w:type="spellEnd"/>
      <w:r>
        <w:rPr>
          <w:rFonts w:ascii="Times New Roman" w:hAnsi="Times New Roman"/>
          <w:sz w:val="24"/>
          <w:szCs w:val="24"/>
        </w:rPr>
        <w:t xml:space="preserve"> правото на данъчен кредит по чл. 74 или чл. 76 от ЗДДС за налични активи и получени услуги, финансирани от ПО преди датата на регистрация по ЗДДС – </w:t>
      </w:r>
      <w:r>
        <w:rPr>
          <w:rFonts w:ascii="Times New Roman" w:hAnsi="Times New Roman"/>
          <w:i/>
          <w:iCs/>
          <w:sz w:val="24"/>
          <w:szCs w:val="24"/>
        </w:rPr>
        <w:t>приложение 6-Декларация 2-ЗДДС</w:t>
      </w:r>
      <w:r>
        <w:rPr>
          <w:rFonts w:ascii="Times New Roman" w:hAnsi="Times New Roman"/>
          <w:sz w:val="24"/>
          <w:szCs w:val="24"/>
        </w:rPr>
        <w:t xml:space="preserve">. Подава се при подаване на първо междинно искане за плащане към УО и при промяна на обстоятелствата; </w:t>
      </w:r>
      <w:bookmarkEnd w:id="10"/>
    </w:p>
    <w:p w14:paraId="126356CB" w14:textId="77777777" w:rsidR="00EE1858" w:rsidRDefault="00511A03">
      <w:pPr>
        <w:numPr>
          <w:ilvl w:val="0"/>
          <w:numId w:val="3"/>
        </w:numPr>
        <w:spacing w:after="120" w:line="312" w:lineRule="auto"/>
        <w:ind w:left="1077" w:hanging="357"/>
        <w:jc w:val="both"/>
        <w:rPr>
          <w:rFonts w:ascii="Times New Roman" w:hAnsi="Times New Roman"/>
          <w:sz w:val="24"/>
          <w:szCs w:val="24"/>
        </w:rPr>
      </w:pPr>
      <w:r>
        <w:rPr>
          <w:rFonts w:ascii="Times New Roman" w:hAnsi="Times New Roman"/>
          <w:sz w:val="24"/>
          <w:szCs w:val="24"/>
        </w:rPr>
        <w:lastRenderedPageBreak/>
        <w:t xml:space="preserve">Опис на разходите за ДДС, включен в допустимите разходи по проекта – </w:t>
      </w:r>
      <w:r>
        <w:rPr>
          <w:rFonts w:ascii="Times New Roman" w:hAnsi="Times New Roman"/>
          <w:i/>
          <w:iCs/>
          <w:sz w:val="24"/>
          <w:szCs w:val="24"/>
        </w:rPr>
        <w:t>приложение 8-Опис-разходи-ДДС</w:t>
      </w:r>
      <w:r>
        <w:rPr>
          <w:rFonts w:ascii="Times New Roman" w:hAnsi="Times New Roman"/>
          <w:sz w:val="24"/>
          <w:szCs w:val="24"/>
        </w:rPr>
        <w:t xml:space="preserve"> (ако е приложимо);</w:t>
      </w:r>
    </w:p>
    <w:p w14:paraId="080573A1" w14:textId="77777777" w:rsidR="00EE1858" w:rsidRDefault="00511A03">
      <w:pPr>
        <w:numPr>
          <w:ilvl w:val="0"/>
          <w:numId w:val="3"/>
        </w:numPr>
        <w:spacing w:after="120" w:line="312" w:lineRule="auto"/>
        <w:ind w:left="1077" w:hanging="357"/>
        <w:jc w:val="both"/>
        <w:rPr>
          <w:rFonts w:ascii="Times New Roman" w:hAnsi="Times New Roman"/>
          <w:sz w:val="24"/>
          <w:szCs w:val="24"/>
        </w:rPr>
      </w:pPr>
      <w:r>
        <w:rPr>
          <w:rFonts w:ascii="Times New Roman" w:hAnsi="Times New Roman"/>
          <w:sz w:val="24"/>
          <w:szCs w:val="24"/>
        </w:rPr>
        <w:t>Сканиран оригинал на дневника за покупките, съгласно Указания на министъра на финансите НФ-1/09.01.2024 г.;</w:t>
      </w:r>
    </w:p>
    <w:p w14:paraId="54319EB6" w14:textId="77777777" w:rsidR="00EE1858" w:rsidRDefault="00511A03">
      <w:pPr>
        <w:numPr>
          <w:ilvl w:val="0"/>
          <w:numId w:val="3"/>
        </w:numPr>
        <w:spacing w:after="120" w:line="312" w:lineRule="auto"/>
        <w:ind w:left="1077" w:hanging="357"/>
        <w:jc w:val="both"/>
        <w:rPr>
          <w:rFonts w:ascii="Times New Roman" w:hAnsi="Times New Roman"/>
          <w:sz w:val="24"/>
          <w:szCs w:val="24"/>
        </w:rPr>
      </w:pPr>
      <w:r>
        <w:rPr>
          <w:rFonts w:ascii="Times New Roman" w:hAnsi="Times New Roman"/>
          <w:sz w:val="24"/>
          <w:szCs w:val="24"/>
        </w:rPr>
        <w:t>Счетоводна политика, действаща към момента на извършване на разходите – при подаване на първия междинен отчет и след това – при промяна;</w:t>
      </w:r>
    </w:p>
    <w:p w14:paraId="0EA280F0" w14:textId="77777777" w:rsidR="00EE1858" w:rsidRDefault="00511A03">
      <w:pPr>
        <w:numPr>
          <w:ilvl w:val="0"/>
          <w:numId w:val="3"/>
        </w:numPr>
        <w:spacing w:after="120" w:line="312" w:lineRule="auto"/>
        <w:ind w:left="1077" w:hanging="357"/>
        <w:jc w:val="both"/>
        <w:rPr>
          <w:rFonts w:ascii="Times New Roman" w:hAnsi="Times New Roman"/>
          <w:sz w:val="24"/>
          <w:szCs w:val="24"/>
        </w:rPr>
      </w:pPr>
      <w:r>
        <w:rPr>
          <w:rFonts w:ascii="Times New Roman" w:hAnsi="Times New Roman"/>
          <w:sz w:val="24"/>
          <w:szCs w:val="24"/>
        </w:rPr>
        <w:t>Извлечение</w:t>
      </w:r>
      <w:r>
        <w:rPr>
          <w:rFonts w:ascii="Times New Roman" w:hAnsi="Times New Roman"/>
          <w:b/>
          <w:bCs/>
          <w:sz w:val="24"/>
          <w:szCs w:val="24"/>
        </w:rPr>
        <w:t xml:space="preserve"> </w:t>
      </w:r>
      <w:r>
        <w:rPr>
          <w:rFonts w:ascii="Times New Roman" w:hAnsi="Times New Roman"/>
          <w:sz w:val="24"/>
          <w:szCs w:val="24"/>
        </w:rPr>
        <w:t xml:space="preserve">от счетоводната система на бенефициента, което доказва поддържането на аналитично отчитане на разходите по проекта, както  оборотна ведомост и главна книга, аналитична ведомост – сканирани оригинали </w:t>
      </w:r>
      <w:r w:rsidRPr="00DB4661">
        <w:rPr>
          <w:rFonts w:ascii="Times New Roman" w:hAnsi="Times New Roman"/>
          <w:sz w:val="24"/>
          <w:szCs w:val="24"/>
          <w:lang w:val="ru-RU"/>
        </w:rPr>
        <w:t>(</w:t>
      </w:r>
      <w:r>
        <w:rPr>
          <w:rFonts w:ascii="Times New Roman" w:hAnsi="Times New Roman"/>
          <w:sz w:val="24"/>
          <w:szCs w:val="24"/>
        </w:rPr>
        <w:t>при отчитане на възстановяване на действително направени и платени допустими разходи).</w:t>
      </w:r>
    </w:p>
    <w:p w14:paraId="0B394258" w14:textId="77777777" w:rsidR="00EE1858" w:rsidRDefault="00511A03">
      <w:pPr>
        <w:spacing w:after="120" w:line="312" w:lineRule="auto"/>
        <w:ind w:firstLine="1077"/>
        <w:jc w:val="both"/>
        <w:rPr>
          <w:rFonts w:ascii="Times New Roman" w:hAnsi="Times New Roman"/>
          <w:b/>
          <w:bCs/>
          <w:sz w:val="24"/>
          <w:szCs w:val="24"/>
        </w:rPr>
      </w:pPr>
      <w:r>
        <w:rPr>
          <w:rFonts w:ascii="Times New Roman" w:hAnsi="Times New Roman"/>
          <w:b/>
          <w:bCs/>
          <w:sz w:val="24"/>
          <w:szCs w:val="24"/>
        </w:rPr>
        <w:t>Съгласно изискванията на чл. 5 от ПМС № 86 от 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процентните ограничения записани в Условията за кандидатстване на процедура BG05SFPR001-2.002 „Дигитална трансформация на училищното образование“ се следят както на етап кандидатстване, така и на етап изпълнение на проекта, вкл. и при окончателно плащане.</w:t>
      </w:r>
    </w:p>
    <w:p w14:paraId="2EB2E490" w14:textId="77777777" w:rsidR="00EE1858" w:rsidRDefault="00511A03">
      <w:pPr>
        <w:spacing w:after="0" w:line="360" w:lineRule="auto"/>
        <w:ind w:firstLine="680"/>
        <w:jc w:val="both"/>
        <w:rPr>
          <w:rFonts w:ascii="Times New Roman" w:hAnsi="Times New Roman"/>
          <w:b/>
          <w:bCs/>
          <w:sz w:val="24"/>
          <w:szCs w:val="24"/>
        </w:rPr>
      </w:pPr>
      <w:r>
        <w:rPr>
          <w:rFonts w:ascii="Times New Roman" w:hAnsi="Times New Roman"/>
          <w:b/>
          <w:bCs/>
          <w:sz w:val="24"/>
          <w:szCs w:val="24"/>
        </w:rPr>
        <w:t xml:space="preserve">На етап изпълнение на проекта (междинни искания за плащания), УО ще проверява дали верифицираната сума за хардуерни компоненти/оборудване и за технически средства за училища и за ученици и за провеждане на информационни кампании, социологически анализи/проучвания и създаване на медиен канал не превишава сумата на договорените разходи по бюджетни редове 11. „Разходи за оборудване, в т.ч. хардуер“ и 10. „Разходи за информационни кампании, социологически анализи/проучвания и създаване на медиен канал по Дейност 7“. Включените разходи в междинни искания за плащане ще бъдат верифицирани, като след установяване на общо верифицираните допустими разходи към окончателното искане за плащане, при неспазване на зададените процентни ограничения по процедурата, разходите, които надвишават допустимия процент ще се считат за недължимо платени или надплатени. В окончателното искане за плащане с оглед на окончателно установения размер на общо допустимите разходи по проекта, УО ще извърши проверка на заложените в Условията за кандидатстване процентни ограничения на дадените категории разходи, които в случая не следва да надвишават 30% от общо допустимите разходи по проекта за Разходите за хардуерни компоненти/оборудване и до 3 % от общо допустими разходи по проекта за разходи за провеждане на информационни кампании, </w:t>
      </w:r>
      <w:r>
        <w:rPr>
          <w:rFonts w:ascii="Times New Roman" w:hAnsi="Times New Roman"/>
          <w:b/>
          <w:bCs/>
          <w:sz w:val="24"/>
          <w:szCs w:val="24"/>
        </w:rPr>
        <w:lastRenderedPageBreak/>
        <w:t>социологически анализи/проучвания и създаване на медиен канал. Ако УО констатира надвишаване на допустимите прагове, ръководителят на управляващия орган ще издаде отказ за верификация на разходите по конкретните бюджетни редове до достигане на допустимите процентни ограничения. Ако тези  разходи са верифицирани с междинни искания за плащане, то те представляват недължимо платени или надплатени суми и за тях също се издава отказ за верификация по смисъла на чл. 64 и чл. 64а от ЗУСЕФСУ и подлежат на възстановяване съобразно приложимото национално и европейско законодателство.</w:t>
      </w:r>
    </w:p>
    <w:p w14:paraId="1FF743CD" w14:textId="77777777" w:rsidR="00EE1858" w:rsidRDefault="00EE1858">
      <w:pPr>
        <w:spacing w:after="0" w:line="360" w:lineRule="auto"/>
        <w:ind w:firstLine="680"/>
        <w:jc w:val="both"/>
        <w:rPr>
          <w:rFonts w:ascii="Times New Roman" w:hAnsi="Times New Roman"/>
          <w:b/>
          <w:bCs/>
          <w:sz w:val="24"/>
          <w:szCs w:val="24"/>
        </w:rPr>
      </w:pPr>
    </w:p>
    <w:p w14:paraId="6BF0E0FE" w14:textId="77777777" w:rsidR="00EE1858" w:rsidRDefault="00511A03">
      <w:pPr>
        <w:numPr>
          <w:ilvl w:val="0"/>
          <w:numId w:val="2"/>
        </w:numPr>
        <w:spacing w:after="0" w:line="360" w:lineRule="auto"/>
        <w:jc w:val="both"/>
        <w:rPr>
          <w:rFonts w:ascii="Times New Roman" w:hAnsi="Times New Roman"/>
          <w:b/>
          <w:bCs/>
          <w:iCs/>
          <w:sz w:val="24"/>
          <w:szCs w:val="24"/>
        </w:rPr>
      </w:pPr>
      <w:r>
        <w:rPr>
          <w:rFonts w:ascii="Times New Roman" w:hAnsi="Times New Roman"/>
          <w:b/>
          <w:bCs/>
          <w:sz w:val="24"/>
          <w:szCs w:val="24"/>
        </w:rPr>
        <w:t>Възстановяване на разходи чрез финансиране с единна ставка</w:t>
      </w:r>
    </w:p>
    <w:p w14:paraId="12F46218"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t>При подаване на искане за възстановяване на средства, които се предоставят под формата на финансиране с единна ставка в съответствие с член 53, параграф 1, буква г) от Регламент (ЕС) № 2021/1060г., съответно чл. 55, ал. 1, т. 4 от ЗУСЕФСУ, се прилагат посочените по-долу правила за определяне на допустимите разходи.</w:t>
      </w:r>
    </w:p>
    <w:p w14:paraId="4463E2E6"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Размерът на допустимите разходи се определя </w:t>
      </w:r>
      <w:r>
        <w:rPr>
          <w:rFonts w:ascii="Times New Roman" w:eastAsia="Times New Roman" w:hAnsi="Times New Roman"/>
          <w:sz w:val="24"/>
          <w:szCs w:val="24"/>
        </w:rPr>
        <w:t>чрез прилагането на предварително определен процент (единна ставка) към една или няколко други категории допустими разходи (базови разходи).</w:t>
      </w:r>
      <w:r>
        <w:rPr>
          <w:rFonts w:ascii="Times New Roman" w:hAnsi="Times New Roman"/>
          <w:sz w:val="24"/>
          <w:szCs w:val="24"/>
        </w:rPr>
        <w:t xml:space="preserve"> </w:t>
      </w:r>
    </w:p>
    <w:p w14:paraId="47046387" w14:textId="77777777" w:rsidR="00EE1858" w:rsidRDefault="00511A03">
      <w:pPr>
        <w:spacing w:before="120" w:after="0" w:line="360" w:lineRule="auto"/>
        <w:ind w:firstLine="709"/>
        <w:jc w:val="both"/>
        <w:rPr>
          <w:rFonts w:ascii="Times New Roman" w:hAnsi="Times New Roman"/>
          <w:b/>
          <w:bCs/>
          <w:color w:val="000000" w:themeColor="text1"/>
          <w:sz w:val="24"/>
          <w:szCs w:val="24"/>
        </w:rPr>
      </w:pPr>
      <w:r>
        <w:rPr>
          <w:rFonts w:ascii="Times New Roman" w:hAnsi="Times New Roman"/>
          <w:b/>
          <w:bCs/>
          <w:sz w:val="24"/>
          <w:szCs w:val="24"/>
          <w:lang w:val="en-US"/>
        </w:rPr>
        <w:t>V</w:t>
      </w:r>
      <w:r w:rsidRPr="00DB4661">
        <w:rPr>
          <w:rFonts w:ascii="Times New Roman" w:hAnsi="Times New Roman"/>
          <w:b/>
          <w:bCs/>
          <w:sz w:val="24"/>
          <w:szCs w:val="24"/>
          <w:lang w:val="ru-RU"/>
        </w:rPr>
        <w:t>.1</w:t>
      </w:r>
      <w:r>
        <w:rPr>
          <w:rFonts w:ascii="Times New Roman" w:hAnsi="Times New Roman"/>
          <w:b/>
          <w:bCs/>
          <w:sz w:val="24"/>
          <w:szCs w:val="24"/>
        </w:rPr>
        <w:t xml:space="preserve">. </w:t>
      </w:r>
      <w:r>
        <w:rPr>
          <w:rFonts w:ascii="Times New Roman" w:hAnsi="Times New Roman"/>
          <w:b/>
          <w:bCs/>
          <w:color w:val="000000" w:themeColor="text1"/>
          <w:sz w:val="24"/>
          <w:szCs w:val="24"/>
        </w:rPr>
        <w:t>Непреки разходи</w:t>
      </w:r>
    </w:p>
    <w:p w14:paraId="0E6B00F2" w14:textId="77777777" w:rsidR="00EE1858" w:rsidRDefault="00511A03">
      <w:pPr>
        <w:spacing w:before="120" w:after="0" w:line="360" w:lineRule="auto"/>
        <w:ind w:firstLine="709"/>
        <w:jc w:val="both"/>
        <w:rPr>
          <w:rFonts w:ascii="Times New Roman" w:hAnsi="Times New Roman"/>
          <w:b/>
          <w:sz w:val="24"/>
          <w:szCs w:val="24"/>
        </w:rPr>
      </w:pPr>
      <w:r>
        <w:rPr>
          <w:rFonts w:ascii="Times New Roman" w:hAnsi="Times New Roman"/>
          <w:sz w:val="24"/>
          <w:szCs w:val="24"/>
        </w:rPr>
        <w:t xml:space="preserve">Размерът на допустимите непреки разходи се определя като </w:t>
      </w:r>
      <w:r>
        <w:rPr>
          <w:rFonts w:ascii="Times New Roman" w:hAnsi="Times New Roman"/>
          <w:i/>
          <w:iCs/>
          <w:sz w:val="24"/>
          <w:szCs w:val="24"/>
        </w:rPr>
        <w:t>единната ставка в размер на 15%</w:t>
      </w:r>
      <w:r>
        <w:rPr>
          <w:rFonts w:ascii="Times New Roman" w:hAnsi="Times New Roman"/>
          <w:sz w:val="24"/>
          <w:szCs w:val="24"/>
        </w:rPr>
        <w:t xml:space="preserve"> </w:t>
      </w:r>
      <w:r>
        <w:rPr>
          <w:rFonts w:ascii="Times New Roman" w:eastAsia="Times New Roman" w:hAnsi="Times New Roman"/>
          <w:sz w:val="24"/>
          <w:szCs w:val="24"/>
        </w:rPr>
        <w:t xml:space="preserve">се приложи към допустимите преки разходи </w:t>
      </w:r>
      <w:r>
        <w:rPr>
          <w:rFonts w:ascii="Times New Roman" w:hAnsi="Times New Roman"/>
          <w:sz w:val="24"/>
          <w:szCs w:val="24"/>
        </w:rPr>
        <w:t>за изпълнение на Дейности 1-7</w:t>
      </w:r>
      <w:r w:rsidRPr="00DB4661">
        <w:rPr>
          <w:rFonts w:ascii="Times New Roman" w:hAnsi="Times New Roman"/>
          <w:sz w:val="24"/>
          <w:szCs w:val="24"/>
          <w:lang w:val="ru-RU"/>
        </w:rPr>
        <w:t>.</w:t>
      </w:r>
    </w:p>
    <w:p w14:paraId="3A1001A8" w14:textId="77777777" w:rsidR="00EE1858" w:rsidRDefault="00511A03">
      <w:pPr>
        <w:spacing w:after="0" w:line="360" w:lineRule="auto"/>
        <w:ind w:firstLine="709"/>
        <w:jc w:val="both"/>
        <w:rPr>
          <w:rFonts w:ascii="Times New Roman" w:hAnsi="Times New Roman"/>
          <w:sz w:val="24"/>
          <w:szCs w:val="24"/>
        </w:rPr>
      </w:pPr>
      <w:r>
        <w:rPr>
          <w:rFonts w:ascii="Times New Roman" w:hAnsi="Times New Roman"/>
          <w:sz w:val="24"/>
          <w:szCs w:val="24"/>
        </w:rPr>
        <w:t xml:space="preserve">При неизпълнение на задължителните мерки за видимост, прозрачност и комуникация или неизпълнението на индикатори, резултати, продукти, посочени в описанието на непреките дейности, размерът на допустимите непреки разходи може да бъде намален чрез извършване на финансова корекция съгласно чл. 70 от ЗУСЕФСУ. </w:t>
      </w:r>
    </w:p>
    <w:p w14:paraId="131C5749" w14:textId="77777777" w:rsidR="00EE1858" w:rsidRDefault="00511A03">
      <w:pPr>
        <w:spacing w:before="120" w:after="0" w:line="360" w:lineRule="auto"/>
        <w:ind w:firstLine="709"/>
        <w:jc w:val="both"/>
        <w:rPr>
          <w:rFonts w:ascii="Times New Roman" w:hAnsi="Times New Roman"/>
          <w:sz w:val="24"/>
          <w:szCs w:val="24"/>
        </w:rPr>
      </w:pPr>
      <w:r>
        <w:rPr>
          <w:rFonts w:ascii="Times New Roman" w:hAnsi="Times New Roman"/>
          <w:sz w:val="24"/>
          <w:szCs w:val="24"/>
        </w:rPr>
        <w:t xml:space="preserve">За верифициране на непреките разходи се прилагат следните доказателства: </w:t>
      </w:r>
    </w:p>
    <w:p w14:paraId="414D4969" w14:textId="77777777" w:rsidR="00EE1858" w:rsidRDefault="00511A03">
      <w:pPr>
        <w:spacing w:before="120"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Технически отчет (ТО),</w:t>
      </w:r>
      <w:r>
        <w:rPr>
          <w:rFonts w:ascii="Times New Roman" w:hAnsi="Times New Roman"/>
          <w:sz w:val="24"/>
          <w:szCs w:val="24"/>
        </w:rPr>
        <w:t xml:space="preserve"> подаден в ИСУН, секция „Опис на документи“:</w:t>
      </w:r>
    </w:p>
    <w:p w14:paraId="4D061C55" w14:textId="77777777" w:rsidR="00EE1858" w:rsidRDefault="00511A03">
      <w:pPr>
        <w:numPr>
          <w:ilvl w:val="0"/>
          <w:numId w:val="12"/>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Документи или списък на връзки към сайтове, на които може да се </w:t>
      </w:r>
      <w:proofErr w:type="spellStart"/>
      <w:r>
        <w:rPr>
          <w:rFonts w:ascii="Times New Roman" w:hAnsi="Times New Roman"/>
          <w:sz w:val="24"/>
          <w:szCs w:val="24"/>
        </w:rPr>
        <w:t>достъпят</w:t>
      </w:r>
      <w:proofErr w:type="spellEnd"/>
      <w:r>
        <w:rPr>
          <w:rFonts w:ascii="Times New Roman" w:hAnsi="Times New Roman"/>
          <w:sz w:val="24"/>
          <w:szCs w:val="24"/>
        </w:rPr>
        <w:t xml:space="preserve"> съответните документи или снимки, които доказват изпълнението на задължителните мерки за </w:t>
      </w:r>
      <w:r>
        <w:rPr>
          <w:rFonts w:ascii="Times New Roman" w:hAnsi="Times New Roman"/>
          <w:b/>
          <w:bCs/>
          <w:sz w:val="24"/>
          <w:szCs w:val="24"/>
        </w:rPr>
        <w:t>видимост, прозрачност и комуникация</w:t>
      </w:r>
      <w:r>
        <w:rPr>
          <w:rFonts w:ascii="Times New Roman" w:hAnsi="Times New Roman"/>
          <w:sz w:val="24"/>
          <w:szCs w:val="24"/>
        </w:rPr>
        <w:t>;</w:t>
      </w:r>
    </w:p>
    <w:p w14:paraId="7E79C4E3" w14:textId="77777777" w:rsidR="00EE1858" w:rsidRDefault="00511A03">
      <w:pPr>
        <w:numPr>
          <w:ilvl w:val="0"/>
          <w:numId w:val="12"/>
        </w:numPr>
        <w:spacing w:after="120" w:line="360" w:lineRule="auto"/>
        <w:ind w:left="1077" w:hanging="357"/>
        <w:jc w:val="both"/>
        <w:rPr>
          <w:rFonts w:ascii="Times New Roman" w:hAnsi="Times New Roman"/>
          <w:sz w:val="24"/>
          <w:szCs w:val="24"/>
        </w:rPr>
      </w:pPr>
      <w:r>
        <w:rPr>
          <w:rFonts w:ascii="Times New Roman" w:hAnsi="Times New Roman"/>
          <w:sz w:val="24"/>
          <w:szCs w:val="24"/>
        </w:rPr>
        <w:t xml:space="preserve">Документи, които доказват изпълнението на </w:t>
      </w:r>
      <w:r>
        <w:rPr>
          <w:rFonts w:ascii="Times New Roman" w:hAnsi="Times New Roman"/>
          <w:b/>
          <w:bCs/>
          <w:sz w:val="24"/>
          <w:szCs w:val="24"/>
        </w:rPr>
        <w:t>индикатори, резултати, продукти</w:t>
      </w:r>
      <w:r>
        <w:rPr>
          <w:rFonts w:ascii="Times New Roman" w:hAnsi="Times New Roman"/>
          <w:sz w:val="24"/>
          <w:szCs w:val="24"/>
        </w:rPr>
        <w:t xml:space="preserve">, посочени в описанието на Непреките дейности в секция </w:t>
      </w:r>
      <w:r>
        <w:rPr>
          <w:rFonts w:ascii="Times New Roman" w:hAnsi="Times New Roman"/>
          <w:sz w:val="24"/>
          <w:szCs w:val="24"/>
        </w:rPr>
        <w:lastRenderedPageBreak/>
        <w:t>Допълнителна информация, необходима за оценка на проектното предложение в ИСУН.</w:t>
      </w:r>
    </w:p>
    <w:p w14:paraId="20833AC4" w14:textId="77777777" w:rsidR="00EE1858" w:rsidRDefault="00511A03">
      <w:pPr>
        <w:spacing w:after="120" w:line="360" w:lineRule="auto"/>
        <w:ind w:firstLine="357"/>
        <w:jc w:val="both"/>
        <w:rPr>
          <w:rFonts w:ascii="Times New Roman" w:hAnsi="Times New Roman"/>
          <w:sz w:val="24"/>
          <w:szCs w:val="24"/>
        </w:rPr>
      </w:pPr>
      <w:r>
        <w:rPr>
          <w:rFonts w:ascii="Times New Roman" w:hAnsi="Times New Roman"/>
          <w:sz w:val="24"/>
          <w:szCs w:val="24"/>
        </w:rPr>
        <w:tab/>
      </w:r>
      <w:r>
        <w:rPr>
          <w:rFonts w:ascii="Times New Roman" w:hAnsi="Times New Roman"/>
          <w:b/>
          <w:bCs/>
          <w:sz w:val="24"/>
          <w:szCs w:val="24"/>
        </w:rPr>
        <w:t>Финансов отчет (ФО),</w:t>
      </w:r>
      <w:r>
        <w:rPr>
          <w:rFonts w:ascii="Times New Roman" w:hAnsi="Times New Roman"/>
          <w:sz w:val="24"/>
          <w:szCs w:val="24"/>
        </w:rPr>
        <w:t xml:space="preserve"> подаден в ИСУН, секция „Опис – документи“:</w:t>
      </w:r>
    </w:p>
    <w:p w14:paraId="6572463F" w14:textId="77777777" w:rsidR="00EE1858" w:rsidRDefault="00511A03">
      <w:pPr>
        <w:numPr>
          <w:ilvl w:val="0"/>
          <w:numId w:val="10"/>
        </w:numPr>
        <w:spacing w:after="120" w:line="360" w:lineRule="auto"/>
        <w:ind w:left="1077" w:hanging="357"/>
        <w:contextualSpacing/>
        <w:jc w:val="both"/>
        <w:rPr>
          <w:rFonts w:ascii="Times New Roman" w:hAnsi="Times New Roman"/>
          <w:sz w:val="24"/>
          <w:szCs w:val="24"/>
        </w:rPr>
      </w:pPr>
      <w:r>
        <w:rPr>
          <w:rFonts w:ascii="Times New Roman" w:hAnsi="Times New Roman"/>
          <w:b/>
          <w:bCs/>
          <w:sz w:val="24"/>
          <w:szCs w:val="24"/>
        </w:rPr>
        <w:t xml:space="preserve">Декларация </w:t>
      </w:r>
      <w:r>
        <w:rPr>
          <w:rFonts w:ascii="Times New Roman" w:hAnsi="Times New Roman"/>
          <w:sz w:val="24"/>
          <w:szCs w:val="24"/>
        </w:rPr>
        <w:t xml:space="preserve">за непреките разходи </w:t>
      </w:r>
      <w:r>
        <w:rPr>
          <w:rFonts w:ascii="Times New Roman" w:hAnsi="Times New Roman"/>
          <w:i/>
          <w:iCs/>
          <w:sz w:val="24"/>
          <w:szCs w:val="24"/>
        </w:rPr>
        <w:t>приложение 4-Декларация-НР</w:t>
      </w:r>
      <w:r>
        <w:rPr>
          <w:rFonts w:ascii="Times New Roman" w:hAnsi="Times New Roman"/>
          <w:sz w:val="24"/>
          <w:szCs w:val="24"/>
        </w:rPr>
        <w:t xml:space="preserve">, в която се посочва общата сума и конкретните дейности, за които са извършени или планирани непреките разходи. Декларацията може да е електронна и да се попълва в ИСУН. </w:t>
      </w:r>
    </w:p>
    <w:p w14:paraId="6BFDBEF1" w14:textId="77777777" w:rsidR="00EE1858" w:rsidRDefault="00EE1858">
      <w:pPr>
        <w:spacing w:after="120" w:line="240" w:lineRule="auto"/>
        <w:ind w:firstLine="357"/>
        <w:jc w:val="both"/>
        <w:rPr>
          <w:rFonts w:ascii="Times New Roman" w:hAnsi="Times New Roman"/>
          <w:b/>
          <w:bCs/>
          <w:sz w:val="24"/>
          <w:szCs w:val="24"/>
        </w:rPr>
      </w:pPr>
    </w:p>
    <w:p w14:paraId="00931E83" w14:textId="77777777" w:rsidR="00EE1858" w:rsidRDefault="00511A03">
      <w:pPr>
        <w:spacing w:after="120" w:line="240" w:lineRule="auto"/>
        <w:ind w:firstLine="357"/>
        <w:jc w:val="both"/>
        <w:rPr>
          <w:rFonts w:ascii="Times New Roman" w:hAnsi="Times New Roman"/>
          <w:b/>
          <w:bCs/>
          <w:sz w:val="24"/>
          <w:szCs w:val="24"/>
        </w:rPr>
      </w:pPr>
      <w:r>
        <w:rPr>
          <w:rFonts w:ascii="Times New Roman" w:hAnsi="Times New Roman"/>
          <w:b/>
          <w:bCs/>
          <w:sz w:val="24"/>
          <w:szCs w:val="24"/>
        </w:rPr>
        <w:t>Приложения:</w:t>
      </w:r>
    </w:p>
    <w:p w14:paraId="27063DEA" w14:textId="77777777" w:rsidR="00EE1858" w:rsidRDefault="00511A03">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Приложение 1-ДДР</w:t>
      </w:r>
    </w:p>
    <w:p w14:paraId="358207EF" w14:textId="77777777" w:rsidR="00EE1858" w:rsidRDefault="00511A03">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Приложение 2-Справка-ОЧ</w:t>
      </w:r>
    </w:p>
    <w:p w14:paraId="58773D91" w14:textId="77777777" w:rsidR="00EE1858" w:rsidRDefault="00511A03">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Приложение 3-Декларация-ЕР</w:t>
      </w:r>
    </w:p>
    <w:p w14:paraId="7181CED2" w14:textId="77777777" w:rsidR="00EE1858" w:rsidRDefault="00511A03">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Приложение 4-Декларация-НР</w:t>
      </w:r>
    </w:p>
    <w:p w14:paraId="1BE844C1" w14:textId="77777777" w:rsidR="00EE1858" w:rsidRDefault="00511A03">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Приложение 5-Декларация1-ЗДДС</w:t>
      </w:r>
    </w:p>
    <w:p w14:paraId="38A25A55" w14:textId="77777777" w:rsidR="00EE1858" w:rsidRDefault="00511A03">
      <w:pPr>
        <w:spacing w:after="120" w:line="240" w:lineRule="auto"/>
        <w:ind w:left="357" w:firstLine="357"/>
        <w:jc w:val="both"/>
        <w:rPr>
          <w:rFonts w:ascii="Times New Roman" w:hAnsi="Times New Roman"/>
          <w:i/>
          <w:iCs/>
          <w:sz w:val="24"/>
          <w:szCs w:val="24"/>
        </w:rPr>
      </w:pPr>
      <w:r>
        <w:rPr>
          <w:rFonts w:ascii="Times New Roman" w:hAnsi="Times New Roman"/>
          <w:i/>
          <w:iCs/>
          <w:sz w:val="24"/>
          <w:szCs w:val="24"/>
        </w:rPr>
        <w:t>Приложение 6-Декларация2-ЗДДС</w:t>
      </w:r>
    </w:p>
    <w:p w14:paraId="47704DE3" w14:textId="77777777" w:rsidR="00EE1858" w:rsidRDefault="00511A03">
      <w:pPr>
        <w:spacing w:after="120" w:line="240" w:lineRule="auto"/>
        <w:ind w:left="357" w:firstLine="357"/>
        <w:jc w:val="both"/>
        <w:rPr>
          <w:rFonts w:ascii="Times New Roman" w:hAnsi="Times New Roman"/>
          <w:b/>
          <w:bCs/>
          <w:sz w:val="24"/>
          <w:szCs w:val="24"/>
        </w:rPr>
      </w:pPr>
      <w:r>
        <w:rPr>
          <w:rFonts w:ascii="Times New Roman" w:hAnsi="Times New Roman"/>
          <w:i/>
          <w:iCs/>
          <w:sz w:val="24"/>
          <w:szCs w:val="24"/>
        </w:rPr>
        <w:t>Приложение 7-Опис-разходи-ДДС</w:t>
      </w:r>
    </w:p>
    <w:p w14:paraId="3A68E398" w14:textId="77777777" w:rsidR="00EE1858" w:rsidRDefault="00EE1858">
      <w:pPr>
        <w:spacing w:after="0" w:line="360" w:lineRule="auto"/>
        <w:ind w:firstLine="709"/>
        <w:jc w:val="both"/>
        <w:rPr>
          <w:rFonts w:ascii="Times New Roman" w:hAnsi="Times New Roman"/>
          <w:b/>
          <w:bCs/>
          <w:sz w:val="24"/>
          <w:szCs w:val="24"/>
        </w:rPr>
      </w:pPr>
    </w:p>
    <w:sectPr w:rsidR="00EE1858">
      <w:headerReference w:type="default" r:id="rId8"/>
      <w:footerReference w:type="default" r:id="rId9"/>
      <w:headerReference w:type="first" r:id="rId10"/>
      <w:pgSz w:w="11906" w:h="16838"/>
      <w:pgMar w:top="1021" w:right="1134" w:bottom="142" w:left="1701" w:header="568"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250CA" w14:textId="77777777" w:rsidR="00D94A4D" w:rsidRDefault="00D94A4D">
      <w:pPr>
        <w:spacing w:line="240" w:lineRule="auto"/>
      </w:pPr>
      <w:r>
        <w:separator/>
      </w:r>
    </w:p>
  </w:endnote>
  <w:endnote w:type="continuationSeparator" w:id="0">
    <w:p w14:paraId="43EA58D3" w14:textId="77777777" w:rsidR="00D94A4D" w:rsidRDefault="00D94A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barU">
    <w:altName w:val="Calibri"/>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230150952"/>
    </w:sdtPr>
    <w:sdtEndPr/>
    <w:sdtContent>
      <w:p w14:paraId="65F7BCC1" w14:textId="77777777" w:rsidR="00EE1858" w:rsidRDefault="00511A03">
        <w:pPr>
          <w:pStyle w:val="Footer"/>
          <w:jc w:val="right"/>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PAGE   \* MERGEFORMAT </w:instrText>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p>
    </w:sdtContent>
  </w:sdt>
  <w:p w14:paraId="6C1119E4" w14:textId="77777777" w:rsidR="00EE1858" w:rsidRDefault="00EE1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09DD2" w14:textId="77777777" w:rsidR="00D94A4D" w:rsidRDefault="00D94A4D">
      <w:pPr>
        <w:spacing w:after="0"/>
      </w:pPr>
      <w:r>
        <w:separator/>
      </w:r>
    </w:p>
  </w:footnote>
  <w:footnote w:type="continuationSeparator" w:id="0">
    <w:p w14:paraId="61B6B68E" w14:textId="77777777" w:rsidR="00D94A4D" w:rsidRDefault="00D94A4D">
      <w:pPr>
        <w:spacing w:after="0"/>
      </w:pPr>
      <w:r>
        <w:continuationSeparator/>
      </w:r>
    </w:p>
  </w:footnote>
  <w:footnote w:id="1">
    <w:p w14:paraId="788E7352" w14:textId="77777777" w:rsidR="00EE1858" w:rsidRDefault="00511A03">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40" w:lineRule="auto"/>
        <w:jc w:val="both"/>
        <w:rPr>
          <w:rFonts w:asciiTheme="minorHAnsi" w:hAnsiTheme="minorHAnsi" w:cstheme="minorHAnsi"/>
          <w:sz w:val="20"/>
          <w:szCs w:val="20"/>
        </w:rPr>
      </w:pPr>
      <w:r>
        <w:rPr>
          <w:rStyle w:val="FootnoteReference"/>
          <w:rFonts w:asciiTheme="minorHAnsi" w:hAnsiTheme="minorHAnsi" w:cstheme="minorHAnsi"/>
          <w:sz w:val="20"/>
          <w:szCs w:val="20"/>
        </w:rPr>
        <w:footnoteRef/>
      </w:r>
      <w:r>
        <w:rPr>
          <w:rFonts w:asciiTheme="minorHAnsi" w:hAnsiTheme="minorHAnsi" w:cstheme="minorHAnsi"/>
          <w:sz w:val="20"/>
          <w:szCs w:val="20"/>
        </w:rPr>
        <w:t xml:space="preserve"> </w:t>
      </w:r>
      <w:r>
        <w:rPr>
          <w:rFonts w:asciiTheme="minorHAnsi" w:hAnsiTheme="minorHAnsi" w:cstheme="minorHAnsi"/>
          <w:sz w:val="20"/>
          <w:szCs w:val="20"/>
          <w:lang w:eastAsia="ar-SA"/>
        </w:rPr>
        <w:t xml:space="preserve">Информационна система за управление и наблюдение на средствата от Европейския съюз в България. Модул за управление на проекти и отчитане: </w:t>
      </w:r>
      <w:hyperlink r:id="rId1" w:history="1">
        <w:r>
          <w:rPr>
            <w:rStyle w:val="Hyperlink"/>
            <w:rFonts w:asciiTheme="minorHAnsi" w:hAnsiTheme="minorHAnsi" w:cstheme="minorHAnsi"/>
            <w:b/>
            <w:sz w:val="20"/>
            <w:szCs w:val="20"/>
            <w:lang w:val="en-US" w:eastAsia="ar-SA"/>
          </w:rPr>
          <w:t>https</w:t>
        </w:r>
        <w:r>
          <w:rPr>
            <w:rStyle w:val="Hyperlink"/>
            <w:rFonts w:asciiTheme="minorHAnsi" w:hAnsiTheme="minorHAnsi" w:cstheme="minorHAnsi"/>
            <w:b/>
            <w:sz w:val="20"/>
            <w:szCs w:val="20"/>
            <w:lang w:eastAsia="ar-SA"/>
          </w:rPr>
          <w:t>://</w:t>
        </w:r>
        <w:proofErr w:type="spellStart"/>
        <w:r>
          <w:rPr>
            <w:rStyle w:val="Hyperlink"/>
            <w:rFonts w:asciiTheme="minorHAnsi" w:hAnsiTheme="minorHAnsi" w:cstheme="minorHAnsi"/>
            <w:b/>
            <w:sz w:val="20"/>
            <w:szCs w:val="20"/>
            <w:lang w:val="en-US" w:eastAsia="ar-SA"/>
          </w:rPr>
          <w:t>eumis</w:t>
        </w:r>
        <w:proofErr w:type="spellEnd"/>
        <w:r>
          <w:rPr>
            <w:rStyle w:val="Hyperlink"/>
            <w:rFonts w:asciiTheme="minorHAnsi" w:hAnsiTheme="minorHAnsi" w:cstheme="minorHAnsi"/>
            <w:b/>
            <w:sz w:val="20"/>
            <w:szCs w:val="20"/>
            <w:lang w:eastAsia="ar-SA"/>
          </w:rPr>
          <w:t>2020.</w:t>
        </w:r>
        <w:r>
          <w:rPr>
            <w:rStyle w:val="Hyperlink"/>
            <w:rFonts w:asciiTheme="minorHAnsi" w:hAnsiTheme="minorHAnsi" w:cstheme="minorHAnsi"/>
            <w:b/>
            <w:sz w:val="20"/>
            <w:szCs w:val="20"/>
            <w:lang w:val="en-US" w:eastAsia="ar-SA"/>
          </w:rPr>
          <w:t>government</w:t>
        </w:r>
        <w:r>
          <w:rPr>
            <w:rStyle w:val="Hyperlink"/>
            <w:rFonts w:asciiTheme="minorHAnsi" w:hAnsiTheme="minorHAnsi" w:cstheme="minorHAnsi"/>
            <w:b/>
            <w:sz w:val="20"/>
            <w:szCs w:val="20"/>
            <w:lang w:eastAsia="ar-SA"/>
          </w:rPr>
          <w:t>.</w:t>
        </w:r>
        <w:proofErr w:type="spellStart"/>
        <w:r>
          <w:rPr>
            <w:rStyle w:val="Hyperlink"/>
            <w:rFonts w:asciiTheme="minorHAnsi" w:hAnsiTheme="minorHAnsi" w:cstheme="minorHAnsi"/>
            <w:b/>
            <w:sz w:val="20"/>
            <w:szCs w:val="20"/>
            <w:lang w:val="en-US" w:eastAsia="ar-SA"/>
          </w:rPr>
          <w:t>bg</w:t>
        </w:r>
        <w:proofErr w:type="spellEnd"/>
        <w:r>
          <w:rPr>
            <w:rStyle w:val="Hyperlink"/>
            <w:rFonts w:asciiTheme="minorHAnsi" w:hAnsiTheme="minorHAnsi" w:cstheme="minorHAnsi"/>
            <w:b/>
            <w:sz w:val="20"/>
            <w:szCs w:val="20"/>
            <w:lang w:eastAsia="ar-SA"/>
          </w:rPr>
          <w:t>/</w:t>
        </w:r>
        <w:r>
          <w:rPr>
            <w:rStyle w:val="Hyperlink"/>
            <w:rFonts w:asciiTheme="minorHAnsi" w:hAnsiTheme="minorHAnsi" w:cstheme="minorHAnsi"/>
            <w:b/>
            <w:sz w:val="20"/>
            <w:szCs w:val="20"/>
            <w:lang w:val="en-US" w:eastAsia="ar-SA"/>
          </w:rPr>
          <w:t>Report</w:t>
        </w:r>
      </w:hyperlink>
      <w:r>
        <w:rPr>
          <w:rStyle w:val="Hyperlink"/>
          <w:b/>
          <w:sz w:val="24"/>
          <w:szCs w:val="24"/>
          <w:lang w:eastAsia="ar-SA"/>
        </w:rPr>
        <w:t xml:space="preserve"> </w:t>
      </w:r>
      <w:r>
        <w:rPr>
          <w:rFonts w:asciiTheme="minorHAnsi" w:hAnsiTheme="minorHAnsi" w:cstheme="minorHAnsi"/>
          <w:sz w:val="20"/>
          <w:szCs w:val="20"/>
          <w:lang w:eastAsia="ar-SA"/>
        </w:rPr>
        <w:t xml:space="preserve">   </w:t>
      </w:r>
    </w:p>
  </w:footnote>
  <w:footnote w:id="2">
    <w:p w14:paraId="0BEAF80B" w14:textId="0DEFB877" w:rsidR="00EE1858" w:rsidRDefault="00511A03" w:rsidP="00DB4661">
      <w:pPr>
        <w:pStyle w:val="FootnoteText"/>
        <w:jc w:val="both"/>
      </w:pPr>
      <w:r>
        <w:rPr>
          <w:rStyle w:val="FootnoteReference"/>
        </w:rPr>
        <w:footnoteRef/>
      </w:r>
      <w:r>
        <w:t xml:space="preserve"> </w:t>
      </w:r>
      <w:r>
        <w:rPr>
          <w:rFonts w:ascii="Times New Roman" w:hAnsi="Times New Roman"/>
        </w:rPr>
        <w:t>Следва да се има предвид че при ЕР за обучения в групи със средно 15 участници – групата не следва да бъде с повече от 25 участни</w:t>
      </w:r>
      <w:r w:rsidR="002348B2">
        <w:rPr>
          <w:rFonts w:ascii="Times New Roman" w:hAnsi="Times New Roman"/>
        </w:rPr>
        <w:t>ци</w:t>
      </w:r>
      <w:r>
        <w:rPr>
          <w:rFonts w:ascii="Times New Roman" w:hAnsi="Times New Roman"/>
        </w:rPr>
        <w:t>. При ЕР за обучения в групи със средно 8 участници – групата не следва да бъде с повече от 10 участни</w:t>
      </w:r>
      <w:r w:rsidR="002348B2">
        <w:rPr>
          <w:rFonts w:ascii="Times New Roman" w:hAnsi="Times New Roman"/>
        </w:rPr>
        <w:t>ци</w:t>
      </w:r>
      <w:r>
        <w:rPr>
          <w:rFonts w:ascii="Times New Roman" w:hAnsi="Times New Roman"/>
        </w:rPr>
        <w:t>. При ЕР за обучения в групи със средно 5 участни</w:t>
      </w:r>
      <w:r w:rsidR="002348B2">
        <w:rPr>
          <w:rFonts w:ascii="Times New Roman" w:hAnsi="Times New Roman"/>
        </w:rPr>
        <w:t>ци</w:t>
      </w:r>
      <w:r>
        <w:rPr>
          <w:rFonts w:ascii="Times New Roman" w:hAnsi="Times New Roman"/>
        </w:rPr>
        <w:t xml:space="preserve"> – групата не следва да бъде с повече от 8 участни</w:t>
      </w:r>
      <w:r w:rsidR="002348B2">
        <w:rPr>
          <w:rFonts w:ascii="Times New Roman" w:hAnsi="Times New Roman"/>
        </w:rPr>
        <w:t>ци</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84"/>
      <w:gridCol w:w="5528"/>
    </w:tblGrid>
    <w:tr w:rsidR="00EE1858" w14:paraId="7B421B4D" w14:textId="77777777">
      <w:tc>
        <w:tcPr>
          <w:tcW w:w="1384" w:type="dxa"/>
        </w:tcPr>
        <w:p w14:paraId="73180D7D" w14:textId="77777777" w:rsidR="00EE1858" w:rsidRDefault="00EE1858">
          <w:pPr>
            <w:pStyle w:val="Header"/>
            <w:rPr>
              <w:szCs w:val="22"/>
              <w:lang w:val="en-GB" w:eastAsia="en-US"/>
            </w:rPr>
          </w:pPr>
        </w:p>
      </w:tc>
      <w:tc>
        <w:tcPr>
          <w:tcW w:w="5528" w:type="dxa"/>
          <w:vAlign w:val="center"/>
        </w:tcPr>
        <w:p w14:paraId="7CCA62ED" w14:textId="77777777" w:rsidR="00EE1858" w:rsidRDefault="00EE1858">
          <w:pPr>
            <w:pStyle w:val="Header"/>
            <w:ind w:left="-108"/>
            <w:jc w:val="both"/>
            <w:rPr>
              <w:szCs w:val="22"/>
              <w:lang w:val="bg-BG" w:eastAsia="en-US"/>
            </w:rPr>
          </w:pPr>
        </w:p>
      </w:tc>
    </w:tr>
  </w:tbl>
  <w:p w14:paraId="321E46E5" w14:textId="77777777" w:rsidR="00EE1858" w:rsidRDefault="00EE1858">
    <w:pPr>
      <w:pStyle w:val="Header"/>
      <w:rPr>
        <w:lang w:val="bg-B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A1DD" w14:textId="77777777" w:rsidR="00EE1858" w:rsidRDefault="00511A03">
    <w:pPr>
      <w:pStyle w:val="Header"/>
      <w:tabs>
        <w:tab w:val="right" w:pos="10170"/>
      </w:tabs>
      <w:jc w:val="center"/>
    </w:pPr>
    <w:bookmarkStart w:id="11" w:name="_Hlk112743089"/>
    <w:r>
      <w:rPr>
        <w:noProof/>
      </w:rPr>
      <w:drawing>
        <wp:anchor distT="0" distB="0" distL="114300" distR="114300" simplePos="0" relativeHeight="251659264" behindDoc="0" locked="0" layoutInCell="1" allowOverlap="1" wp14:anchorId="1E5E8C46" wp14:editId="2C381573">
          <wp:simplePos x="0" y="0"/>
          <wp:positionH relativeFrom="column">
            <wp:posOffset>4199890</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76375" cy="536575"/>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7E9BA335" wp14:editId="33D11E91">
          <wp:simplePos x="0" y="0"/>
          <wp:positionH relativeFrom="column">
            <wp:posOffset>141605</wp:posOffset>
          </wp:positionH>
          <wp:positionV relativeFrom="paragraph">
            <wp:posOffset>-47625</wp:posOffset>
          </wp:positionV>
          <wp:extent cx="2039620" cy="4997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2039620" cy="499745"/>
                  </a:xfrm>
                  <a:prstGeom prst="rect">
                    <a:avLst/>
                  </a:prstGeom>
                  <a:noFill/>
                  <a:ln>
                    <a:noFill/>
                  </a:ln>
                </pic:spPr>
              </pic:pic>
            </a:graphicData>
          </a:graphic>
        </wp:anchor>
      </w:drawing>
    </w:r>
  </w:p>
  <w:bookmarkEnd w:id="11"/>
  <w:p w14:paraId="623E6ADB" w14:textId="77777777" w:rsidR="00EE1858" w:rsidRDefault="00EE1858">
    <w:pPr>
      <w:pStyle w:val="Header"/>
    </w:pPr>
  </w:p>
  <w:p w14:paraId="0F965005" w14:textId="77777777" w:rsidR="00EE1858" w:rsidRDefault="00EE1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182"/>
    <w:multiLevelType w:val="multilevel"/>
    <w:tmpl w:val="0043418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8A25AB0"/>
    <w:multiLevelType w:val="multilevel"/>
    <w:tmpl w:val="08A25A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AD00FC3"/>
    <w:multiLevelType w:val="multilevel"/>
    <w:tmpl w:val="0AD00FC3"/>
    <w:lvl w:ilvl="0">
      <w:start w:val="1"/>
      <w:numFmt w:val="bullet"/>
      <w:lvlText w:val=""/>
      <w:lvlJc w:val="left"/>
      <w:pPr>
        <w:ind w:left="1080" w:hanging="360"/>
      </w:pPr>
      <w:rPr>
        <w:rFonts w:ascii="Symbol" w:hAnsi="Symbol"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D941DD9"/>
    <w:multiLevelType w:val="multilevel"/>
    <w:tmpl w:val="0D941DD9"/>
    <w:lvl w:ilvl="0">
      <w:start w:val="1"/>
      <w:numFmt w:val="upperRoman"/>
      <w:pStyle w:val="ListParagraph1"/>
      <w:lvlText w:val="%1."/>
      <w:lvlJc w:val="left"/>
      <w:pPr>
        <w:ind w:left="36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DF658F7"/>
    <w:multiLevelType w:val="multilevel"/>
    <w:tmpl w:val="0DF658F7"/>
    <w:lvl w:ilvl="0">
      <w:start w:val="1"/>
      <w:numFmt w:val="bullet"/>
      <w:lvlText w:val=""/>
      <w:lvlJc w:val="left"/>
      <w:pPr>
        <w:ind w:left="1069" w:hanging="360"/>
      </w:pPr>
      <w:rPr>
        <w:rFonts w:ascii="Symbol" w:hAnsi="Symbo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5" w15:restartNumberingAfterBreak="0">
    <w:nsid w:val="15F22409"/>
    <w:multiLevelType w:val="multilevel"/>
    <w:tmpl w:val="15F2240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000AD4"/>
    <w:multiLevelType w:val="multilevel"/>
    <w:tmpl w:val="22000AD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D7F2933"/>
    <w:multiLevelType w:val="multilevel"/>
    <w:tmpl w:val="2D7F2933"/>
    <w:lvl w:ilvl="0">
      <w:start w:val="1"/>
      <w:numFmt w:val="bullet"/>
      <w:lvlText w:val=""/>
      <w:lvlJc w:val="left"/>
      <w:pPr>
        <w:ind w:left="1069" w:hanging="360"/>
      </w:pPr>
      <w:rPr>
        <w:rFonts w:ascii="Symbol" w:hAnsi="Symbo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2E4E1372"/>
    <w:multiLevelType w:val="multilevel"/>
    <w:tmpl w:val="2E4E1372"/>
    <w:lvl w:ilvl="0">
      <w:start w:val="1"/>
      <w:numFmt w:val="bullet"/>
      <w:lvlText w:val=""/>
      <w:lvlJc w:val="left"/>
      <w:pPr>
        <w:ind w:left="1080" w:hanging="360"/>
      </w:pPr>
      <w:rPr>
        <w:rFonts w:ascii="Symbol" w:hAnsi="Symbol"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8DA1291"/>
    <w:multiLevelType w:val="multilevel"/>
    <w:tmpl w:val="48DA1291"/>
    <w:lvl w:ilvl="0">
      <w:start w:val="1"/>
      <w:numFmt w:val="upperRoman"/>
      <w:lvlText w:val="%1."/>
      <w:lvlJc w:val="left"/>
      <w:pPr>
        <w:ind w:left="1068" w:hanging="360"/>
      </w:pPr>
      <w:rPr>
        <w:rFonts w:ascii="Times New Roman" w:eastAsia="SimSun" w:hAnsi="Times New Roman" w:cs="Times New Roman"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 w15:restartNumberingAfterBreak="0">
    <w:nsid w:val="5A1B1368"/>
    <w:multiLevelType w:val="multilevel"/>
    <w:tmpl w:val="5A1B136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72BE3B98"/>
    <w:multiLevelType w:val="multilevel"/>
    <w:tmpl w:val="72BE3B98"/>
    <w:lvl w:ilvl="0">
      <w:start w:val="1"/>
      <w:numFmt w:val="bullet"/>
      <w:lvlText w:val=""/>
      <w:lvlJc w:val="left"/>
      <w:pPr>
        <w:ind w:left="1069" w:hanging="360"/>
      </w:pPr>
      <w:rPr>
        <w:rFonts w:ascii="Symbol" w:hAnsi="Symbo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
  </w:num>
  <w:num w:numId="2">
    <w:abstractNumId w:val="9"/>
  </w:num>
  <w:num w:numId="3">
    <w:abstractNumId w:val="1"/>
  </w:num>
  <w:num w:numId="4">
    <w:abstractNumId w:val="0"/>
  </w:num>
  <w:num w:numId="5">
    <w:abstractNumId w:val="6"/>
  </w:num>
  <w:num w:numId="6">
    <w:abstractNumId w:val="8"/>
  </w:num>
  <w:num w:numId="7">
    <w:abstractNumId w:val="5"/>
  </w:num>
  <w:num w:numId="8">
    <w:abstractNumId w:val="2"/>
  </w:num>
  <w:num w:numId="9">
    <w:abstractNumId w:val="7"/>
  </w:num>
  <w:num w:numId="10">
    <w:abstractNumId w:val="11"/>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80"/>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3B7"/>
    <w:rsid w:val="00000B10"/>
    <w:rsid w:val="00000B76"/>
    <w:rsid w:val="00000F69"/>
    <w:rsid w:val="0000218F"/>
    <w:rsid w:val="00002BFC"/>
    <w:rsid w:val="000041EB"/>
    <w:rsid w:val="000042B8"/>
    <w:rsid w:val="000043E5"/>
    <w:rsid w:val="0000514C"/>
    <w:rsid w:val="00005392"/>
    <w:rsid w:val="000060E0"/>
    <w:rsid w:val="0000702F"/>
    <w:rsid w:val="0001054C"/>
    <w:rsid w:val="00010975"/>
    <w:rsid w:val="00010ED1"/>
    <w:rsid w:val="00010F49"/>
    <w:rsid w:val="00011208"/>
    <w:rsid w:val="000113A0"/>
    <w:rsid w:val="00011B4E"/>
    <w:rsid w:val="0001510F"/>
    <w:rsid w:val="00017A94"/>
    <w:rsid w:val="00020619"/>
    <w:rsid w:val="000222FE"/>
    <w:rsid w:val="0002426D"/>
    <w:rsid w:val="00024C3B"/>
    <w:rsid w:val="00024C85"/>
    <w:rsid w:val="0002550F"/>
    <w:rsid w:val="00025C77"/>
    <w:rsid w:val="0002621A"/>
    <w:rsid w:val="000271FE"/>
    <w:rsid w:val="000275EC"/>
    <w:rsid w:val="00032148"/>
    <w:rsid w:val="0003274D"/>
    <w:rsid w:val="00033049"/>
    <w:rsid w:val="000337A8"/>
    <w:rsid w:val="0003403D"/>
    <w:rsid w:val="0003424B"/>
    <w:rsid w:val="0004024A"/>
    <w:rsid w:val="000404B3"/>
    <w:rsid w:val="00041168"/>
    <w:rsid w:val="00042A34"/>
    <w:rsid w:val="00044780"/>
    <w:rsid w:val="000447AF"/>
    <w:rsid w:val="00046A5D"/>
    <w:rsid w:val="00046C8E"/>
    <w:rsid w:val="00050B0E"/>
    <w:rsid w:val="000513B7"/>
    <w:rsid w:val="00051E45"/>
    <w:rsid w:val="000523A6"/>
    <w:rsid w:val="000526BC"/>
    <w:rsid w:val="00052721"/>
    <w:rsid w:val="0005616D"/>
    <w:rsid w:val="000572FB"/>
    <w:rsid w:val="00057503"/>
    <w:rsid w:val="000617FE"/>
    <w:rsid w:val="00061B0C"/>
    <w:rsid w:val="0006462A"/>
    <w:rsid w:val="00066513"/>
    <w:rsid w:val="00066C8B"/>
    <w:rsid w:val="00066CEC"/>
    <w:rsid w:val="00067234"/>
    <w:rsid w:val="00070704"/>
    <w:rsid w:val="00072F3D"/>
    <w:rsid w:val="00073087"/>
    <w:rsid w:val="00074864"/>
    <w:rsid w:val="000756B0"/>
    <w:rsid w:val="00075CE6"/>
    <w:rsid w:val="000776A5"/>
    <w:rsid w:val="00077ED4"/>
    <w:rsid w:val="00081380"/>
    <w:rsid w:val="00082CBD"/>
    <w:rsid w:val="00083204"/>
    <w:rsid w:val="00083625"/>
    <w:rsid w:val="00083EB0"/>
    <w:rsid w:val="000844E3"/>
    <w:rsid w:val="00086024"/>
    <w:rsid w:val="00090075"/>
    <w:rsid w:val="00091AF9"/>
    <w:rsid w:val="00091CFF"/>
    <w:rsid w:val="0009308F"/>
    <w:rsid w:val="000954AB"/>
    <w:rsid w:val="00095E52"/>
    <w:rsid w:val="000970F7"/>
    <w:rsid w:val="000A1C37"/>
    <w:rsid w:val="000A2223"/>
    <w:rsid w:val="000A22D4"/>
    <w:rsid w:val="000A2E27"/>
    <w:rsid w:val="000A4232"/>
    <w:rsid w:val="000A5190"/>
    <w:rsid w:val="000A56D5"/>
    <w:rsid w:val="000A5E85"/>
    <w:rsid w:val="000A663B"/>
    <w:rsid w:val="000B0EC3"/>
    <w:rsid w:val="000B2E79"/>
    <w:rsid w:val="000B301E"/>
    <w:rsid w:val="000B31CA"/>
    <w:rsid w:val="000B36A7"/>
    <w:rsid w:val="000B475B"/>
    <w:rsid w:val="000B4911"/>
    <w:rsid w:val="000B4EFF"/>
    <w:rsid w:val="000B5347"/>
    <w:rsid w:val="000B5CB7"/>
    <w:rsid w:val="000B63AA"/>
    <w:rsid w:val="000B77CD"/>
    <w:rsid w:val="000C26B2"/>
    <w:rsid w:val="000C2DCE"/>
    <w:rsid w:val="000C3300"/>
    <w:rsid w:val="000C4F23"/>
    <w:rsid w:val="000C61B2"/>
    <w:rsid w:val="000C61CD"/>
    <w:rsid w:val="000D091A"/>
    <w:rsid w:val="000D15E9"/>
    <w:rsid w:val="000D1CDB"/>
    <w:rsid w:val="000D1DA2"/>
    <w:rsid w:val="000D203E"/>
    <w:rsid w:val="000D320D"/>
    <w:rsid w:val="000D4F6D"/>
    <w:rsid w:val="000D628F"/>
    <w:rsid w:val="000D6342"/>
    <w:rsid w:val="000D6A42"/>
    <w:rsid w:val="000D792D"/>
    <w:rsid w:val="000E00F4"/>
    <w:rsid w:val="000E1C70"/>
    <w:rsid w:val="000E2346"/>
    <w:rsid w:val="000E428B"/>
    <w:rsid w:val="000E602B"/>
    <w:rsid w:val="000E6CD9"/>
    <w:rsid w:val="000F0383"/>
    <w:rsid w:val="000F044D"/>
    <w:rsid w:val="000F13EC"/>
    <w:rsid w:val="000F241A"/>
    <w:rsid w:val="000F245F"/>
    <w:rsid w:val="000F2C8D"/>
    <w:rsid w:val="000F3490"/>
    <w:rsid w:val="000F379D"/>
    <w:rsid w:val="000F386F"/>
    <w:rsid w:val="000F5510"/>
    <w:rsid w:val="000F6714"/>
    <w:rsid w:val="000F7C04"/>
    <w:rsid w:val="000F7DCA"/>
    <w:rsid w:val="001004D1"/>
    <w:rsid w:val="00100EC4"/>
    <w:rsid w:val="0010145E"/>
    <w:rsid w:val="00101670"/>
    <w:rsid w:val="001026BA"/>
    <w:rsid w:val="00102AEC"/>
    <w:rsid w:val="0010324C"/>
    <w:rsid w:val="00105052"/>
    <w:rsid w:val="001056F2"/>
    <w:rsid w:val="0010618B"/>
    <w:rsid w:val="00107589"/>
    <w:rsid w:val="00110382"/>
    <w:rsid w:val="00110EDC"/>
    <w:rsid w:val="001116A1"/>
    <w:rsid w:val="00111C6A"/>
    <w:rsid w:val="001124D6"/>
    <w:rsid w:val="00114641"/>
    <w:rsid w:val="001147F1"/>
    <w:rsid w:val="00116CDD"/>
    <w:rsid w:val="001170A1"/>
    <w:rsid w:val="001213F5"/>
    <w:rsid w:val="00124544"/>
    <w:rsid w:val="0012748E"/>
    <w:rsid w:val="001274C2"/>
    <w:rsid w:val="00127877"/>
    <w:rsid w:val="00127C78"/>
    <w:rsid w:val="00127F6E"/>
    <w:rsid w:val="00131C63"/>
    <w:rsid w:val="00131E50"/>
    <w:rsid w:val="00132288"/>
    <w:rsid w:val="001329F1"/>
    <w:rsid w:val="00133D88"/>
    <w:rsid w:val="00133F9A"/>
    <w:rsid w:val="001358AA"/>
    <w:rsid w:val="00135FE4"/>
    <w:rsid w:val="00137DAD"/>
    <w:rsid w:val="00137EEF"/>
    <w:rsid w:val="00141BDF"/>
    <w:rsid w:val="00144E3D"/>
    <w:rsid w:val="0014569F"/>
    <w:rsid w:val="00146FF6"/>
    <w:rsid w:val="00147A06"/>
    <w:rsid w:val="00147EA1"/>
    <w:rsid w:val="0015082F"/>
    <w:rsid w:val="00150D94"/>
    <w:rsid w:val="00151C64"/>
    <w:rsid w:val="00152695"/>
    <w:rsid w:val="001540FD"/>
    <w:rsid w:val="00160677"/>
    <w:rsid w:val="001609DD"/>
    <w:rsid w:val="001630A9"/>
    <w:rsid w:val="00163359"/>
    <w:rsid w:val="001642C0"/>
    <w:rsid w:val="001649D6"/>
    <w:rsid w:val="00166AD6"/>
    <w:rsid w:val="00167AC1"/>
    <w:rsid w:val="00171088"/>
    <w:rsid w:val="00171441"/>
    <w:rsid w:val="00172150"/>
    <w:rsid w:val="00172177"/>
    <w:rsid w:val="00174081"/>
    <w:rsid w:val="001774F9"/>
    <w:rsid w:val="001801B2"/>
    <w:rsid w:val="0018175A"/>
    <w:rsid w:val="00181762"/>
    <w:rsid w:val="001831F2"/>
    <w:rsid w:val="001840F5"/>
    <w:rsid w:val="00184261"/>
    <w:rsid w:val="00184EAE"/>
    <w:rsid w:val="0018521C"/>
    <w:rsid w:val="00185DAF"/>
    <w:rsid w:val="00186EDF"/>
    <w:rsid w:val="00187927"/>
    <w:rsid w:val="00190D35"/>
    <w:rsid w:val="0019205E"/>
    <w:rsid w:val="00192FD3"/>
    <w:rsid w:val="0019545E"/>
    <w:rsid w:val="00196990"/>
    <w:rsid w:val="001969AF"/>
    <w:rsid w:val="00197265"/>
    <w:rsid w:val="0019742F"/>
    <w:rsid w:val="001A022D"/>
    <w:rsid w:val="001A1122"/>
    <w:rsid w:val="001A1BCC"/>
    <w:rsid w:val="001A4227"/>
    <w:rsid w:val="001A568E"/>
    <w:rsid w:val="001A57E8"/>
    <w:rsid w:val="001A60BE"/>
    <w:rsid w:val="001A7E31"/>
    <w:rsid w:val="001B19ED"/>
    <w:rsid w:val="001B217B"/>
    <w:rsid w:val="001B2D3F"/>
    <w:rsid w:val="001B460E"/>
    <w:rsid w:val="001B4958"/>
    <w:rsid w:val="001B4F55"/>
    <w:rsid w:val="001B6AC7"/>
    <w:rsid w:val="001B70EC"/>
    <w:rsid w:val="001B7235"/>
    <w:rsid w:val="001C04E7"/>
    <w:rsid w:val="001C09A1"/>
    <w:rsid w:val="001C1288"/>
    <w:rsid w:val="001C3E3F"/>
    <w:rsid w:val="001C5BA4"/>
    <w:rsid w:val="001C729E"/>
    <w:rsid w:val="001C72BF"/>
    <w:rsid w:val="001D2E4F"/>
    <w:rsid w:val="001D4D9E"/>
    <w:rsid w:val="001D4DCD"/>
    <w:rsid w:val="001E0168"/>
    <w:rsid w:val="001E05A3"/>
    <w:rsid w:val="001E1DE5"/>
    <w:rsid w:val="001E21C1"/>
    <w:rsid w:val="001E22EB"/>
    <w:rsid w:val="001E3FA9"/>
    <w:rsid w:val="001E4212"/>
    <w:rsid w:val="001E577B"/>
    <w:rsid w:val="001E59DB"/>
    <w:rsid w:val="001E60D6"/>
    <w:rsid w:val="001E614D"/>
    <w:rsid w:val="001E7DE5"/>
    <w:rsid w:val="001F0D2A"/>
    <w:rsid w:val="001F0D5E"/>
    <w:rsid w:val="001F2D53"/>
    <w:rsid w:val="001F35AA"/>
    <w:rsid w:val="001F3B8D"/>
    <w:rsid w:val="001F4530"/>
    <w:rsid w:val="001F4B35"/>
    <w:rsid w:val="001F5EE1"/>
    <w:rsid w:val="001F6841"/>
    <w:rsid w:val="00200D6E"/>
    <w:rsid w:val="0020198C"/>
    <w:rsid w:val="00201D6E"/>
    <w:rsid w:val="00201F7E"/>
    <w:rsid w:val="0020271F"/>
    <w:rsid w:val="00204101"/>
    <w:rsid w:val="002068FE"/>
    <w:rsid w:val="00207D22"/>
    <w:rsid w:val="00210AF3"/>
    <w:rsid w:val="00210CCA"/>
    <w:rsid w:val="00211338"/>
    <w:rsid w:val="00211F8F"/>
    <w:rsid w:val="00213338"/>
    <w:rsid w:val="00213DA7"/>
    <w:rsid w:val="00215ADB"/>
    <w:rsid w:val="0021734B"/>
    <w:rsid w:val="00220BE2"/>
    <w:rsid w:val="002217B4"/>
    <w:rsid w:val="00221A39"/>
    <w:rsid w:val="00221B50"/>
    <w:rsid w:val="00222566"/>
    <w:rsid w:val="00223443"/>
    <w:rsid w:val="00223CD3"/>
    <w:rsid w:val="0022444D"/>
    <w:rsid w:val="0022458E"/>
    <w:rsid w:val="00226E0F"/>
    <w:rsid w:val="0022785D"/>
    <w:rsid w:val="002306ED"/>
    <w:rsid w:val="00230E92"/>
    <w:rsid w:val="002341E6"/>
    <w:rsid w:val="002342BB"/>
    <w:rsid w:val="002348B2"/>
    <w:rsid w:val="00235E4B"/>
    <w:rsid w:val="00236237"/>
    <w:rsid w:val="00236762"/>
    <w:rsid w:val="00237DCA"/>
    <w:rsid w:val="0024017F"/>
    <w:rsid w:val="002403CA"/>
    <w:rsid w:val="00240DF6"/>
    <w:rsid w:val="002415CA"/>
    <w:rsid w:val="0024325C"/>
    <w:rsid w:val="0024459A"/>
    <w:rsid w:val="00245060"/>
    <w:rsid w:val="0024642B"/>
    <w:rsid w:val="00251D6B"/>
    <w:rsid w:val="0025294D"/>
    <w:rsid w:val="00252D0F"/>
    <w:rsid w:val="00252D5C"/>
    <w:rsid w:val="00253344"/>
    <w:rsid w:val="002537FC"/>
    <w:rsid w:val="00253993"/>
    <w:rsid w:val="00256FD9"/>
    <w:rsid w:val="0025740F"/>
    <w:rsid w:val="0025748A"/>
    <w:rsid w:val="0026066B"/>
    <w:rsid w:val="00260C29"/>
    <w:rsid w:val="00260CE7"/>
    <w:rsid w:val="00261338"/>
    <w:rsid w:val="00261C1C"/>
    <w:rsid w:val="00261D6E"/>
    <w:rsid w:val="00263314"/>
    <w:rsid w:val="00264076"/>
    <w:rsid w:val="002642A9"/>
    <w:rsid w:val="00265682"/>
    <w:rsid w:val="00267DB1"/>
    <w:rsid w:val="00270216"/>
    <w:rsid w:val="00270528"/>
    <w:rsid w:val="00271E21"/>
    <w:rsid w:val="002720FC"/>
    <w:rsid w:val="00272B32"/>
    <w:rsid w:val="00272E1E"/>
    <w:rsid w:val="00273340"/>
    <w:rsid w:val="00273A70"/>
    <w:rsid w:val="00273DB4"/>
    <w:rsid w:val="002769D6"/>
    <w:rsid w:val="00276CD0"/>
    <w:rsid w:val="002775FD"/>
    <w:rsid w:val="00280959"/>
    <w:rsid w:val="00284C62"/>
    <w:rsid w:val="002859AC"/>
    <w:rsid w:val="00286850"/>
    <w:rsid w:val="00287704"/>
    <w:rsid w:val="002910B8"/>
    <w:rsid w:val="00293123"/>
    <w:rsid w:val="00293927"/>
    <w:rsid w:val="0029559A"/>
    <w:rsid w:val="00295B51"/>
    <w:rsid w:val="00295D30"/>
    <w:rsid w:val="00296BAB"/>
    <w:rsid w:val="00297526"/>
    <w:rsid w:val="002976F1"/>
    <w:rsid w:val="002A0AB6"/>
    <w:rsid w:val="002A1476"/>
    <w:rsid w:val="002A158D"/>
    <w:rsid w:val="002A32FD"/>
    <w:rsid w:val="002A3721"/>
    <w:rsid w:val="002A3F30"/>
    <w:rsid w:val="002A6895"/>
    <w:rsid w:val="002A68A3"/>
    <w:rsid w:val="002A796F"/>
    <w:rsid w:val="002A7C7C"/>
    <w:rsid w:val="002B0606"/>
    <w:rsid w:val="002B119E"/>
    <w:rsid w:val="002B4E22"/>
    <w:rsid w:val="002B612B"/>
    <w:rsid w:val="002B762B"/>
    <w:rsid w:val="002B7D41"/>
    <w:rsid w:val="002C0365"/>
    <w:rsid w:val="002C0826"/>
    <w:rsid w:val="002C0B02"/>
    <w:rsid w:val="002C1618"/>
    <w:rsid w:val="002C3A50"/>
    <w:rsid w:val="002C4FC4"/>
    <w:rsid w:val="002C7807"/>
    <w:rsid w:val="002D0EBE"/>
    <w:rsid w:val="002D173F"/>
    <w:rsid w:val="002D3622"/>
    <w:rsid w:val="002D6151"/>
    <w:rsid w:val="002D6FB1"/>
    <w:rsid w:val="002E204D"/>
    <w:rsid w:val="002E2353"/>
    <w:rsid w:val="002E27C2"/>
    <w:rsid w:val="002E2AEC"/>
    <w:rsid w:val="002E378F"/>
    <w:rsid w:val="002E43D0"/>
    <w:rsid w:val="002E62A3"/>
    <w:rsid w:val="002F0DA4"/>
    <w:rsid w:val="002F137A"/>
    <w:rsid w:val="002F1CB7"/>
    <w:rsid w:val="002F32E3"/>
    <w:rsid w:val="002F422D"/>
    <w:rsid w:val="002F5555"/>
    <w:rsid w:val="002F6872"/>
    <w:rsid w:val="002F6A9A"/>
    <w:rsid w:val="002F71EC"/>
    <w:rsid w:val="002F7B2C"/>
    <w:rsid w:val="002F7DED"/>
    <w:rsid w:val="0030055A"/>
    <w:rsid w:val="0030186E"/>
    <w:rsid w:val="00302B81"/>
    <w:rsid w:val="00303449"/>
    <w:rsid w:val="00303BD4"/>
    <w:rsid w:val="00303C9C"/>
    <w:rsid w:val="00303D09"/>
    <w:rsid w:val="00303E7A"/>
    <w:rsid w:val="0030413E"/>
    <w:rsid w:val="003044E3"/>
    <w:rsid w:val="00307725"/>
    <w:rsid w:val="00310307"/>
    <w:rsid w:val="003103AE"/>
    <w:rsid w:val="00310485"/>
    <w:rsid w:val="003120BB"/>
    <w:rsid w:val="00312990"/>
    <w:rsid w:val="00314A80"/>
    <w:rsid w:val="00322A98"/>
    <w:rsid w:val="00324E0B"/>
    <w:rsid w:val="0032524E"/>
    <w:rsid w:val="00325300"/>
    <w:rsid w:val="00326E1A"/>
    <w:rsid w:val="00331EE3"/>
    <w:rsid w:val="003324C8"/>
    <w:rsid w:val="00333048"/>
    <w:rsid w:val="0033461B"/>
    <w:rsid w:val="00334812"/>
    <w:rsid w:val="00335152"/>
    <w:rsid w:val="003352BB"/>
    <w:rsid w:val="00336591"/>
    <w:rsid w:val="003424D5"/>
    <w:rsid w:val="0034379C"/>
    <w:rsid w:val="003448CF"/>
    <w:rsid w:val="00344AEC"/>
    <w:rsid w:val="0034631C"/>
    <w:rsid w:val="00346885"/>
    <w:rsid w:val="0034782F"/>
    <w:rsid w:val="00347EE3"/>
    <w:rsid w:val="0035132F"/>
    <w:rsid w:val="0035251A"/>
    <w:rsid w:val="00352DA0"/>
    <w:rsid w:val="003531F9"/>
    <w:rsid w:val="00354BA7"/>
    <w:rsid w:val="003555A8"/>
    <w:rsid w:val="00357116"/>
    <w:rsid w:val="0036061A"/>
    <w:rsid w:val="00360D4C"/>
    <w:rsid w:val="003610CA"/>
    <w:rsid w:val="003614AA"/>
    <w:rsid w:val="00361662"/>
    <w:rsid w:val="003627C8"/>
    <w:rsid w:val="00363248"/>
    <w:rsid w:val="00364222"/>
    <w:rsid w:val="00364709"/>
    <w:rsid w:val="00365FF6"/>
    <w:rsid w:val="00370931"/>
    <w:rsid w:val="0037139A"/>
    <w:rsid w:val="003713D8"/>
    <w:rsid w:val="00372810"/>
    <w:rsid w:val="003735AE"/>
    <w:rsid w:val="00374569"/>
    <w:rsid w:val="00375238"/>
    <w:rsid w:val="00375545"/>
    <w:rsid w:val="00377E8E"/>
    <w:rsid w:val="00380136"/>
    <w:rsid w:val="00380A67"/>
    <w:rsid w:val="003816C7"/>
    <w:rsid w:val="00383634"/>
    <w:rsid w:val="0038394B"/>
    <w:rsid w:val="00384BC4"/>
    <w:rsid w:val="00384C93"/>
    <w:rsid w:val="00387CEE"/>
    <w:rsid w:val="00390EC0"/>
    <w:rsid w:val="00391DC8"/>
    <w:rsid w:val="00392C0D"/>
    <w:rsid w:val="003955DA"/>
    <w:rsid w:val="003969FB"/>
    <w:rsid w:val="00396F2D"/>
    <w:rsid w:val="003971F5"/>
    <w:rsid w:val="003A3CF9"/>
    <w:rsid w:val="003A569F"/>
    <w:rsid w:val="003A58A7"/>
    <w:rsid w:val="003A5AE2"/>
    <w:rsid w:val="003A5BB5"/>
    <w:rsid w:val="003A5CCC"/>
    <w:rsid w:val="003B0912"/>
    <w:rsid w:val="003B0DC7"/>
    <w:rsid w:val="003B1311"/>
    <w:rsid w:val="003B1E81"/>
    <w:rsid w:val="003B3DAB"/>
    <w:rsid w:val="003B3E29"/>
    <w:rsid w:val="003B3F29"/>
    <w:rsid w:val="003B45A4"/>
    <w:rsid w:val="003B4E6B"/>
    <w:rsid w:val="003B4F98"/>
    <w:rsid w:val="003B59A0"/>
    <w:rsid w:val="003B59B6"/>
    <w:rsid w:val="003B68F7"/>
    <w:rsid w:val="003B6FE2"/>
    <w:rsid w:val="003B73F7"/>
    <w:rsid w:val="003C0200"/>
    <w:rsid w:val="003C0A2A"/>
    <w:rsid w:val="003C15A7"/>
    <w:rsid w:val="003C39A4"/>
    <w:rsid w:val="003C575A"/>
    <w:rsid w:val="003C5E7F"/>
    <w:rsid w:val="003C6CA4"/>
    <w:rsid w:val="003D0FF0"/>
    <w:rsid w:val="003D1210"/>
    <w:rsid w:val="003D14C5"/>
    <w:rsid w:val="003D1618"/>
    <w:rsid w:val="003D2D1D"/>
    <w:rsid w:val="003D3207"/>
    <w:rsid w:val="003D394D"/>
    <w:rsid w:val="003D3BCC"/>
    <w:rsid w:val="003D4D2F"/>
    <w:rsid w:val="003D4E55"/>
    <w:rsid w:val="003D55E7"/>
    <w:rsid w:val="003D5FDE"/>
    <w:rsid w:val="003D7E75"/>
    <w:rsid w:val="003E0089"/>
    <w:rsid w:val="003E0455"/>
    <w:rsid w:val="003E1CA6"/>
    <w:rsid w:val="003E2EE8"/>
    <w:rsid w:val="003E3072"/>
    <w:rsid w:val="003E3527"/>
    <w:rsid w:val="003E3A61"/>
    <w:rsid w:val="003E4DB4"/>
    <w:rsid w:val="003E5A7F"/>
    <w:rsid w:val="003E6223"/>
    <w:rsid w:val="003F01D1"/>
    <w:rsid w:val="003F110C"/>
    <w:rsid w:val="003F18F8"/>
    <w:rsid w:val="003F201C"/>
    <w:rsid w:val="003F32DE"/>
    <w:rsid w:val="003F3813"/>
    <w:rsid w:val="003F3EBF"/>
    <w:rsid w:val="003F41A7"/>
    <w:rsid w:val="003F45BE"/>
    <w:rsid w:val="003F77CA"/>
    <w:rsid w:val="003F7C64"/>
    <w:rsid w:val="004009D8"/>
    <w:rsid w:val="00401784"/>
    <w:rsid w:val="00402EAF"/>
    <w:rsid w:val="004035FC"/>
    <w:rsid w:val="00403C90"/>
    <w:rsid w:val="00404359"/>
    <w:rsid w:val="00404AD1"/>
    <w:rsid w:val="00405E3E"/>
    <w:rsid w:val="004063B0"/>
    <w:rsid w:val="00406C1A"/>
    <w:rsid w:val="0041086E"/>
    <w:rsid w:val="00412929"/>
    <w:rsid w:val="00414096"/>
    <w:rsid w:val="00414403"/>
    <w:rsid w:val="0041484E"/>
    <w:rsid w:val="00414C85"/>
    <w:rsid w:val="004165E2"/>
    <w:rsid w:val="00416E3D"/>
    <w:rsid w:val="00417DD2"/>
    <w:rsid w:val="00421085"/>
    <w:rsid w:val="0042296F"/>
    <w:rsid w:val="00423B4F"/>
    <w:rsid w:val="00423D2F"/>
    <w:rsid w:val="00423EAA"/>
    <w:rsid w:val="00424061"/>
    <w:rsid w:val="0042541B"/>
    <w:rsid w:val="00425707"/>
    <w:rsid w:val="00427DFD"/>
    <w:rsid w:val="00431242"/>
    <w:rsid w:val="00431C20"/>
    <w:rsid w:val="00432F6B"/>
    <w:rsid w:val="00434288"/>
    <w:rsid w:val="00434BFF"/>
    <w:rsid w:val="00436B2F"/>
    <w:rsid w:val="00440586"/>
    <w:rsid w:val="00442653"/>
    <w:rsid w:val="00443770"/>
    <w:rsid w:val="004437AB"/>
    <w:rsid w:val="004439B4"/>
    <w:rsid w:val="0044476D"/>
    <w:rsid w:val="00444771"/>
    <w:rsid w:val="00444F7A"/>
    <w:rsid w:val="004451E0"/>
    <w:rsid w:val="00446DB2"/>
    <w:rsid w:val="00450F00"/>
    <w:rsid w:val="00453F38"/>
    <w:rsid w:val="004579F5"/>
    <w:rsid w:val="00460471"/>
    <w:rsid w:val="0046140D"/>
    <w:rsid w:val="00461BFB"/>
    <w:rsid w:val="0046231E"/>
    <w:rsid w:val="0046272E"/>
    <w:rsid w:val="00462A66"/>
    <w:rsid w:val="004632A6"/>
    <w:rsid w:val="00466262"/>
    <w:rsid w:val="00466EEA"/>
    <w:rsid w:val="004707A9"/>
    <w:rsid w:val="0047083A"/>
    <w:rsid w:val="00471004"/>
    <w:rsid w:val="00473157"/>
    <w:rsid w:val="004738F7"/>
    <w:rsid w:val="00474445"/>
    <w:rsid w:val="00474752"/>
    <w:rsid w:val="004800BE"/>
    <w:rsid w:val="0048077F"/>
    <w:rsid w:val="00481C52"/>
    <w:rsid w:val="00482672"/>
    <w:rsid w:val="00482D06"/>
    <w:rsid w:val="00483515"/>
    <w:rsid w:val="00484DFC"/>
    <w:rsid w:val="0048645C"/>
    <w:rsid w:val="00487468"/>
    <w:rsid w:val="00490640"/>
    <w:rsid w:val="00491196"/>
    <w:rsid w:val="004913EA"/>
    <w:rsid w:val="00491D1A"/>
    <w:rsid w:val="004928E5"/>
    <w:rsid w:val="004A0927"/>
    <w:rsid w:val="004A14E3"/>
    <w:rsid w:val="004A1C94"/>
    <w:rsid w:val="004A1F1E"/>
    <w:rsid w:val="004A1FCC"/>
    <w:rsid w:val="004A2F43"/>
    <w:rsid w:val="004A321C"/>
    <w:rsid w:val="004A353B"/>
    <w:rsid w:val="004A5CD1"/>
    <w:rsid w:val="004A6607"/>
    <w:rsid w:val="004A77D3"/>
    <w:rsid w:val="004B09EE"/>
    <w:rsid w:val="004B0C08"/>
    <w:rsid w:val="004B1D07"/>
    <w:rsid w:val="004B46B6"/>
    <w:rsid w:val="004B54CE"/>
    <w:rsid w:val="004B6590"/>
    <w:rsid w:val="004B690F"/>
    <w:rsid w:val="004C08CF"/>
    <w:rsid w:val="004C2247"/>
    <w:rsid w:val="004C5F1F"/>
    <w:rsid w:val="004C6E70"/>
    <w:rsid w:val="004C7562"/>
    <w:rsid w:val="004D03E0"/>
    <w:rsid w:val="004D0C3E"/>
    <w:rsid w:val="004D1A68"/>
    <w:rsid w:val="004D23DD"/>
    <w:rsid w:val="004D307C"/>
    <w:rsid w:val="004D32BE"/>
    <w:rsid w:val="004D3598"/>
    <w:rsid w:val="004D5C25"/>
    <w:rsid w:val="004D6409"/>
    <w:rsid w:val="004D6484"/>
    <w:rsid w:val="004E24D8"/>
    <w:rsid w:val="004E2BE7"/>
    <w:rsid w:val="004E30DA"/>
    <w:rsid w:val="004E59B7"/>
    <w:rsid w:val="004E6191"/>
    <w:rsid w:val="004E6DE9"/>
    <w:rsid w:val="004E6FE8"/>
    <w:rsid w:val="004F103F"/>
    <w:rsid w:val="004F1C94"/>
    <w:rsid w:val="004F25DB"/>
    <w:rsid w:val="004F2C2B"/>
    <w:rsid w:val="004F3D11"/>
    <w:rsid w:val="004F4B77"/>
    <w:rsid w:val="004F57AE"/>
    <w:rsid w:val="004F5B67"/>
    <w:rsid w:val="004F63A6"/>
    <w:rsid w:val="0050047F"/>
    <w:rsid w:val="00500DB9"/>
    <w:rsid w:val="005015DC"/>
    <w:rsid w:val="00501661"/>
    <w:rsid w:val="00501C28"/>
    <w:rsid w:val="00501EAB"/>
    <w:rsid w:val="005027D1"/>
    <w:rsid w:val="005030C9"/>
    <w:rsid w:val="00504A63"/>
    <w:rsid w:val="00505A13"/>
    <w:rsid w:val="005067E8"/>
    <w:rsid w:val="005075D5"/>
    <w:rsid w:val="00507E28"/>
    <w:rsid w:val="005119A5"/>
    <w:rsid w:val="00511A03"/>
    <w:rsid w:val="005120A6"/>
    <w:rsid w:val="00514240"/>
    <w:rsid w:val="005165B2"/>
    <w:rsid w:val="00516786"/>
    <w:rsid w:val="0051719B"/>
    <w:rsid w:val="005174D0"/>
    <w:rsid w:val="00517E7F"/>
    <w:rsid w:val="00522152"/>
    <w:rsid w:val="00522FF8"/>
    <w:rsid w:val="00523839"/>
    <w:rsid w:val="00525AC1"/>
    <w:rsid w:val="00525C17"/>
    <w:rsid w:val="00527438"/>
    <w:rsid w:val="005275DF"/>
    <w:rsid w:val="00527986"/>
    <w:rsid w:val="00527D0B"/>
    <w:rsid w:val="00530C38"/>
    <w:rsid w:val="00531C8A"/>
    <w:rsid w:val="00532F24"/>
    <w:rsid w:val="005336DF"/>
    <w:rsid w:val="00533A0A"/>
    <w:rsid w:val="00533C33"/>
    <w:rsid w:val="0053478E"/>
    <w:rsid w:val="00536B42"/>
    <w:rsid w:val="00537DB0"/>
    <w:rsid w:val="00540F89"/>
    <w:rsid w:val="00541375"/>
    <w:rsid w:val="00541A03"/>
    <w:rsid w:val="00542CC7"/>
    <w:rsid w:val="00544125"/>
    <w:rsid w:val="00544243"/>
    <w:rsid w:val="00544D10"/>
    <w:rsid w:val="005450B6"/>
    <w:rsid w:val="0054541A"/>
    <w:rsid w:val="00546DC6"/>
    <w:rsid w:val="00547BCA"/>
    <w:rsid w:val="0055001D"/>
    <w:rsid w:val="00551DBE"/>
    <w:rsid w:val="00552F8A"/>
    <w:rsid w:val="00553906"/>
    <w:rsid w:val="00553A9C"/>
    <w:rsid w:val="005542BD"/>
    <w:rsid w:val="00555514"/>
    <w:rsid w:val="005574D9"/>
    <w:rsid w:val="00560203"/>
    <w:rsid w:val="00560F02"/>
    <w:rsid w:val="0056100E"/>
    <w:rsid w:val="00561601"/>
    <w:rsid w:val="00561B57"/>
    <w:rsid w:val="00561EB7"/>
    <w:rsid w:val="005626FF"/>
    <w:rsid w:val="00562834"/>
    <w:rsid w:val="005632EF"/>
    <w:rsid w:val="0056654F"/>
    <w:rsid w:val="00566E23"/>
    <w:rsid w:val="005671D9"/>
    <w:rsid w:val="0057096E"/>
    <w:rsid w:val="00570DC9"/>
    <w:rsid w:val="00572E59"/>
    <w:rsid w:val="005743D1"/>
    <w:rsid w:val="00576A8F"/>
    <w:rsid w:val="005802AB"/>
    <w:rsid w:val="00581E0C"/>
    <w:rsid w:val="00581F61"/>
    <w:rsid w:val="0058224B"/>
    <w:rsid w:val="005822E1"/>
    <w:rsid w:val="005824CE"/>
    <w:rsid w:val="00583054"/>
    <w:rsid w:val="00583A84"/>
    <w:rsid w:val="00584B79"/>
    <w:rsid w:val="005865B1"/>
    <w:rsid w:val="00586607"/>
    <w:rsid w:val="00586763"/>
    <w:rsid w:val="00586F1E"/>
    <w:rsid w:val="0058719C"/>
    <w:rsid w:val="00590774"/>
    <w:rsid w:val="0059167B"/>
    <w:rsid w:val="00592BCF"/>
    <w:rsid w:val="00592D73"/>
    <w:rsid w:val="00592EA9"/>
    <w:rsid w:val="00593F37"/>
    <w:rsid w:val="00594C74"/>
    <w:rsid w:val="005967E5"/>
    <w:rsid w:val="005A13EB"/>
    <w:rsid w:val="005A15A2"/>
    <w:rsid w:val="005A1BCB"/>
    <w:rsid w:val="005A1CD1"/>
    <w:rsid w:val="005A61B8"/>
    <w:rsid w:val="005A63C8"/>
    <w:rsid w:val="005A7D0D"/>
    <w:rsid w:val="005B1D1C"/>
    <w:rsid w:val="005B2BEE"/>
    <w:rsid w:val="005B2D68"/>
    <w:rsid w:val="005B367F"/>
    <w:rsid w:val="005B4364"/>
    <w:rsid w:val="005B4ACB"/>
    <w:rsid w:val="005B552F"/>
    <w:rsid w:val="005B5971"/>
    <w:rsid w:val="005B75C8"/>
    <w:rsid w:val="005B7770"/>
    <w:rsid w:val="005C09D2"/>
    <w:rsid w:val="005C0CEC"/>
    <w:rsid w:val="005C172F"/>
    <w:rsid w:val="005C27D3"/>
    <w:rsid w:val="005C3112"/>
    <w:rsid w:val="005C3992"/>
    <w:rsid w:val="005C3C89"/>
    <w:rsid w:val="005C4DE9"/>
    <w:rsid w:val="005C5A31"/>
    <w:rsid w:val="005C612A"/>
    <w:rsid w:val="005C646A"/>
    <w:rsid w:val="005C7B17"/>
    <w:rsid w:val="005D09DF"/>
    <w:rsid w:val="005D0A18"/>
    <w:rsid w:val="005D0B15"/>
    <w:rsid w:val="005D25BF"/>
    <w:rsid w:val="005D295C"/>
    <w:rsid w:val="005D3628"/>
    <w:rsid w:val="005D4FA6"/>
    <w:rsid w:val="005D53FC"/>
    <w:rsid w:val="005D5B4D"/>
    <w:rsid w:val="005D60D2"/>
    <w:rsid w:val="005D6C59"/>
    <w:rsid w:val="005E04F0"/>
    <w:rsid w:val="005E0AE6"/>
    <w:rsid w:val="005E3560"/>
    <w:rsid w:val="005E37E3"/>
    <w:rsid w:val="005E5A43"/>
    <w:rsid w:val="005E60ED"/>
    <w:rsid w:val="005F1007"/>
    <w:rsid w:val="005F1426"/>
    <w:rsid w:val="005F2746"/>
    <w:rsid w:val="005F3193"/>
    <w:rsid w:val="005F3622"/>
    <w:rsid w:val="005F41AE"/>
    <w:rsid w:val="005F5008"/>
    <w:rsid w:val="005F65BB"/>
    <w:rsid w:val="005F6D09"/>
    <w:rsid w:val="005F762B"/>
    <w:rsid w:val="00601A5D"/>
    <w:rsid w:val="00602F51"/>
    <w:rsid w:val="00603B96"/>
    <w:rsid w:val="00604534"/>
    <w:rsid w:val="00604572"/>
    <w:rsid w:val="006059EE"/>
    <w:rsid w:val="00605A50"/>
    <w:rsid w:val="00605AE0"/>
    <w:rsid w:val="00606F58"/>
    <w:rsid w:val="0061031E"/>
    <w:rsid w:val="0061171D"/>
    <w:rsid w:val="006124AB"/>
    <w:rsid w:val="00612F2B"/>
    <w:rsid w:val="00613055"/>
    <w:rsid w:val="0061388B"/>
    <w:rsid w:val="00613EA2"/>
    <w:rsid w:val="006141D6"/>
    <w:rsid w:val="00615139"/>
    <w:rsid w:val="0061719A"/>
    <w:rsid w:val="00620E23"/>
    <w:rsid w:val="00621E10"/>
    <w:rsid w:val="00623208"/>
    <w:rsid w:val="00623990"/>
    <w:rsid w:val="00625233"/>
    <w:rsid w:val="00625D37"/>
    <w:rsid w:val="0062766A"/>
    <w:rsid w:val="006276F2"/>
    <w:rsid w:val="00627C31"/>
    <w:rsid w:val="00627FB9"/>
    <w:rsid w:val="00630465"/>
    <w:rsid w:val="006310E9"/>
    <w:rsid w:val="0063203A"/>
    <w:rsid w:val="00632749"/>
    <w:rsid w:val="00632787"/>
    <w:rsid w:val="00633022"/>
    <w:rsid w:val="006342F6"/>
    <w:rsid w:val="00634A8B"/>
    <w:rsid w:val="00634D55"/>
    <w:rsid w:val="006353B5"/>
    <w:rsid w:val="006361D1"/>
    <w:rsid w:val="00637126"/>
    <w:rsid w:val="006377C5"/>
    <w:rsid w:val="006400E6"/>
    <w:rsid w:val="0064097D"/>
    <w:rsid w:val="0064128C"/>
    <w:rsid w:val="006452D9"/>
    <w:rsid w:val="006453C0"/>
    <w:rsid w:val="00651C39"/>
    <w:rsid w:val="00653193"/>
    <w:rsid w:val="00654E50"/>
    <w:rsid w:val="00655ED0"/>
    <w:rsid w:val="00660969"/>
    <w:rsid w:val="006613BC"/>
    <w:rsid w:val="00663284"/>
    <w:rsid w:val="00663557"/>
    <w:rsid w:val="006646B8"/>
    <w:rsid w:val="00665F36"/>
    <w:rsid w:val="006660C5"/>
    <w:rsid w:val="006669DA"/>
    <w:rsid w:val="006678B8"/>
    <w:rsid w:val="0067017D"/>
    <w:rsid w:val="00670DE0"/>
    <w:rsid w:val="0067102E"/>
    <w:rsid w:val="00673682"/>
    <w:rsid w:val="0067376C"/>
    <w:rsid w:val="00675160"/>
    <w:rsid w:val="006775B2"/>
    <w:rsid w:val="006778CD"/>
    <w:rsid w:val="006804C2"/>
    <w:rsid w:val="006806F1"/>
    <w:rsid w:val="00682B8A"/>
    <w:rsid w:val="00682D4D"/>
    <w:rsid w:val="00683BC3"/>
    <w:rsid w:val="00683D60"/>
    <w:rsid w:val="0068632E"/>
    <w:rsid w:val="00687CD7"/>
    <w:rsid w:val="00690149"/>
    <w:rsid w:val="006901CB"/>
    <w:rsid w:val="006907F2"/>
    <w:rsid w:val="006923C0"/>
    <w:rsid w:val="006923C4"/>
    <w:rsid w:val="00692A5F"/>
    <w:rsid w:val="0069304F"/>
    <w:rsid w:val="006931C7"/>
    <w:rsid w:val="006945BA"/>
    <w:rsid w:val="00694B7E"/>
    <w:rsid w:val="00694E33"/>
    <w:rsid w:val="0069615A"/>
    <w:rsid w:val="00696D44"/>
    <w:rsid w:val="0069714B"/>
    <w:rsid w:val="00697486"/>
    <w:rsid w:val="00697653"/>
    <w:rsid w:val="006A2FF7"/>
    <w:rsid w:val="006A5CEA"/>
    <w:rsid w:val="006B0542"/>
    <w:rsid w:val="006B071E"/>
    <w:rsid w:val="006B0DB0"/>
    <w:rsid w:val="006B16B1"/>
    <w:rsid w:val="006B2251"/>
    <w:rsid w:val="006B33FE"/>
    <w:rsid w:val="006B3626"/>
    <w:rsid w:val="006B46BB"/>
    <w:rsid w:val="006B68A4"/>
    <w:rsid w:val="006B75CF"/>
    <w:rsid w:val="006B7C39"/>
    <w:rsid w:val="006C1648"/>
    <w:rsid w:val="006C62E0"/>
    <w:rsid w:val="006C65F6"/>
    <w:rsid w:val="006D0381"/>
    <w:rsid w:val="006D12AF"/>
    <w:rsid w:val="006D1670"/>
    <w:rsid w:val="006D1746"/>
    <w:rsid w:val="006D208E"/>
    <w:rsid w:val="006D30C4"/>
    <w:rsid w:val="006D3805"/>
    <w:rsid w:val="006D4049"/>
    <w:rsid w:val="006D4549"/>
    <w:rsid w:val="006D4619"/>
    <w:rsid w:val="006D6C48"/>
    <w:rsid w:val="006D6C93"/>
    <w:rsid w:val="006E00D4"/>
    <w:rsid w:val="006E1895"/>
    <w:rsid w:val="006E2E73"/>
    <w:rsid w:val="006E343C"/>
    <w:rsid w:val="006E35F6"/>
    <w:rsid w:val="006E3D3D"/>
    <w:rsid w:val="006E4EBF"/>
    <w:rsid w:val="006E4F63"/>
    <w:rsid w:val="006E6845"/>
    <w:rsid w:val="006E7161"/>
    <w:rsid w:val="006E78A4"/>
    <w:rsid w:val="006F058F"/>
    <w:rsid w:val="006F061D"/>
    <w:rsid w:val="006F153D"/>
    <w:rsid w:val="006F1765"/>
    <w:rsid w:val="006F1C7C"/>
    <w:rsid w:val="006F2B81"/>
    <w:rsid w:val="006F3B53"/>
    <w:rsid w:val="006F51D7"/>
    <w:rsid w:val="006F5AF3"/>
    <w:rsid w:val="006F5CE8"/>
    <w:rsid w:val="006F5DDC"/>
    <w:rsid w:val="006F6828"/>
    <w:rsid w:val="006F6B3F"/>
    <w:rsid w:val="006F7583"/>
    <w:rsid w:val="0070152B"/>
    <w:rsid w:val="00701DC9"/>
    <w:rsid w:val="00704161"/>
    <w:rsid w:val="007049DF"/>
    <w:rsid w:val="00705B25"/>
    <w:rsid w:val="00706ACD"/>
    <w:rsid w:val="0070730A"/>
    <w:rsid w:val="00710339"/>
    <w:rsid w:val="00711AD6"/>
    <w:rsid w:val="007123A9"/>
    <w:rsid w:val="00712C18"/>
    <w:rsid w:val="00714F64"/>
    <w:rsid w:val="00715755"/>
    <w:rsid w:val="0071695D"/>
    <w:rsid w:val="007179F8"/>
    <w:rsid w:val="00717A50"/>
    <w:rsid w:val="00721C5F"/>
    <w:rsid w:val="007238B5"/>
    <w:rsid w:val="00724FB2"/>
    <w:rsid w:val="00726380"/>
    <w:rsid w:val="00726D16"/>
    <w:rsid w:val="00732239"/>
    <w:rsid w:val="00732EED"/>
    <w:rsid w:val="00734A8E"/>
    <w:rsid w:val="007416FE"/>
    <w:rsid w:val="00742D20"/>
    <w:rsid w:val="00743A66"/>
    <w:rsid w:val="0074639A"/>
    <w:rsid w:val="00751BF1"/>
    <w:rsid w:val="00752F47"/>
    <w:rsid w:val="0075336E"/>
    <w:rsid w:val="00753D94"/>
    <w:rsid w:val="00755D76"/>
    <w:rsid w:val="007563B2"/>
    <w:rsid w:val="00757D6E"/>
    <w:rsid w:val="00757E48"/>
    <w:rsid w:val="00757F2B"/>
    <w:rsid w:val="00760720"/>
    <w:rsid w:val="0076102F"/>
    <w:rsid w:val="0076265D"/>
    <w:rsid w:val="007627DE"/>
    <w:rsid w:val="007629D9"/>
    <w:rsid w:val="00762FC1"/>
    <w:rsid w:val="007634AB"/>
    <w:rsid w:val="00763F2C"/>
    <w:rsid w:val="007660C2"/>
    <w:rsid w:val="00767A3C"/>
    <w:rsid w:val="00770AAB"/>
    <w:rsid w:val="0077125F"/>
    <w:rsid w:val="0077175B"/>
    <w:rsid w:val="0077360F"/>
    <w:rsid w:val="00773966"/>
    <w:rsid w:val="00773C2B"/>
    <w:rsid w:val="007775CE"/>
    <w:rsid w:val="007818F6"/>
    <w:rsid w:val="0078217C"/>
    <w:rsid w:val="00782783"/>
    <w:rsid w:val="00784CCC"/>
    <w:rsid w:val="00785B4E"/>
    <w:rsid w:val="0078618B"/>
    <w:rsid w:val="00787A10"/>
    <w:rsid w:val="007908E4"/>
    <w:rsid w:val="00790960"/>
    <w:rsid w:val="007940A8"/>
    <w:rsid w:val="00794101"/>
    <w:rsid w:val="00795AA0"/>
    <w:rsid w:val="00795D59"/>
    <w:rsid w:val="00796B28"/>
    <w:rsid w:val="00796FAC"/>
    <w:rsid w:val="00797D39"/>
    <w:rsid w:val="007A01A8"/>
    <w:rsid w:val="007A1C22"/>
    <w:rsid w:val="007A255D"/>
    <w:rsid w:val="007A3072"/>
    <w:rsid w:val="007A408F"/>
    <w:rsid w:val="007A4569"/>
    <w:rsid w:val="007A4AAE"/>
    <w:rsid w:val="007A4EE8"/>
    <w:rsid w:val="007A5B60"/>
    <w:rsid w:val="007A676D"/>
    <w:rsid w:val="007B02FB"/>
    <w:rsid w:val="007B0B2E"/>
    <w:rsid w:val="007B28E6"/>
    <w:rsid w:val="007B3B6F"/>
    <w:rsid w:val="007B4038"/>
    <w:rsid w:val="007B64D9"/>
    <w:rsid w:val="007B70EF"/>
    <w:rsid w:val="007B7C66"/>
    <w:rsid w:val="007C051A"/>
    <w:rsid w:val="007C07B9"/>
    <w:rsid w:val="007C2A27"/>
    <w:rsid w:val="007C388F"/>
    <w:rsid w:val="007C70F1"/>
    <w:rsid w:val="007D0AEE"/>
    <w:rsid w:val="007D23FF"/>
    <w:rsid w:val="007D35CF"/>
    <w:rsid w:val="007D3B45"/>
    <w:rsid w:val="007D4554"/>
    <w:rsid w:val="007D4B55"/>
    <w:rsid w:val="007D5501"/>
    <w:rsid w:val="007D5A07"/>
    <w:rsid w:val="007D65FF"/>
    <w:rsid w:val="007D7B62"/>
    <w:rsid w:val="007E09A6"/>
    <w:rsid w:val="007E155D"/>
    <w:rsid w:val="007E23E9"/>
    <w:rsid w:val="007E2CB9"/>
    <w:rsid w:val="007E3FE3"/>
    <w:rsid w:val="007E53A6"/>
    <w:rsid w:val="007E555D"/>
    <w:rsid w:val="007E5DCC"/>
    <w:rsid w:val="007E5F45"/>
    <w:rsid w:val="007E6B17"/>
    <w:rsid w:val="007F130B"/>
    <w:rsid w:val="007F1547"/>
    <w:rsid w:val="007F18CC"/>
    <w:rsid w:val="007F32D9"/>
    <w:rsid w:val="007F4A24"/>
    <w:rsid w:val="007F4DF1"/>
    <w:rsid w:val="007F57BF"/>
    <w:rsid w:val="007F614C"/>
    <w:rsid w:val="007F67DA"/>
    <w:rsid w:val="007F706B"/>
    <w:rsid w:val="007F7087"/>
    <w:rsid w:val="007F78C2"/>
    <w:rsid w:val="00800316"/>
    <w:rsid w:val="0080113E"/>
    <w:rsid w:val="0080123F"/>
    <w:rsid w:val="00801E90"/>
    <w:rsid w:val="00803DAD"/>
    <w:rsid w:val="00804F91"/>
    <w:rsid w:val="008050C2"/>
    <w:rsid w:val="00805B93"/>
    <w:rsid w:val="00806671"/>
    <w:rsid w:val="00806F29"/>
    <w:rsid w:val="008072C6"/>
    <w:rsid w:val="00807454"/>
    <w:rsid w:val="00807952"/>
    <w:rsid w:val="00807FB1"/>
    <w:rsid w:val="00810052"/>
    <w:rsid w:val="00810F0D"/>
    <w:rsid w:val="0081256A"/>
    <w:rsid w:val="00812B95"/>
    <w:rsid w:val="00812EC5"/>
    <w:rsid w:val="00813754"/>
    <w:rsid w:val="0081600B"/>
    <w:rsid w:val="008166E0"/>
    <w:rsid w:val="008225C6"/>
    <w:rsid w:val="0082358A"/>
    <w:rsid w:val="00824865"/>
    <w:rsid w:val="008248CC"/>
    <w:rsid w:val="00827BB4"/>
    <w:rsid w:val="008303CE"/>
    <w:rsid w:val="00834A39"/>
    <w:rsid w:val="00836B53"/>
    <w:rsid w:val="00837491"/>
    <w:rsid w:val="008378FA"/>
    <w:rsid w:val="008404ED"/>
    <w:rsid w:val="00840706"/>
    <w:rsid w:val="008437CB"/>
    <w:rsid w:val="0084391B"/>
    <w:rsid w:val="00843977"/>
    <w:rsid w:val="00844A51"/>
    <w:rsid w:val="00845D1C"/>
    <w:rsid w:val="0084661C"/>
    <w:rsid w:val="008467DF"/>
    <w:rsid w:val="00846C18"/>
    <w:rsid w:val="00846F1F"/>
    <w:rsid w:val="00847B8E"/>
    <w:rsid w:val="008506FA"/>
    <w:rsid w:val="00850904"/>
    <w:rsid w:val="008520CD"/>
    <w:rsid w:val="00852F63"/>
    <w:rsid w:val="00853E4A"/>
    <w:rsid w:val="0085570C"/>
    <w:rsid w:val="00857239"/>
    <w:rsid w:val="008604D9"/>
    <w:rsid w:val="008608D9"/>
    <w:rsid w:val="00860A45"/>
    <w:rsid w:val="008612C7"/>
    <w:rsid w:val="00861E37"/>
    <w:rsid w:val="0086287C"/>
    <w:rsid w:val="00863F73"/>
    <w:rsid w:val="00864B9A"/>
    <w:rsid w:val="0086595F"/>
    <w:rsid w:val="00866E8D"/>
    <w:rsid w:val="008732D2"/>
    <w:rsid w:val="00875FCF"/>
    <w:rsid w:val="008761E2"/>
    <w:rsid w:val="00876924"/>
    <w:rsid w:val="008800BC"/>
    <w:rsid w:val="008806DA"/>
    <w:rsid w:val="00880827"/>
    <w:rsid w:val="0088113F"/>
    <w:rsid w:val="008814F8"/>
    <w:rsid w:val="008829FB"/>
    <w:rsid w:val="0088398E"/>
    <w:rsid w:val="00884409"/>
    <w:rsid w:val="00884DF7"/>
    <w:rsid w:val="008857E8"/>
    <w:rsid w:val="00885A9B"/>
    <w:rsid w:val="008877AB"/>
    <w:rsid w:val="00893289"/>
    <w:rsid w:val="00893AD1"/>
    <w:rsid w:val="00893CCC"/>
    <w:rsid w:val="00894EE8"/>
    <w:rsid w:val="00894F5C"/>
    <w:rsid w:val="00896B6B"/>
    <w:rsid w:val="00897AA7"/>
    <w:rsid w:val="00897C33"/>
    <w:rsid w:val="008A15B0"/>
    <w:rsid w:val="008A291C"/>
    <w:rsid w:val="008A2A5A"/>
    <w:rsid w:val="008A319C"/>
    <w:rsid w:val="008A427D"/>
    <w:rsid w:val="008A5667"/>
    <w:rsid w:val="008A61C8"/>
    <w:rsid w:val="008A6215"/>
    <w:rsid w:val="008B09F1"/>
    <w:rsid w:val="008B210B"/>
    <w:rsid w:val="008B3771"/>
    <w:rsid w:val="008B3ADB"/>
    <w:rsid w:val="008C00CB"/>
    <w:rsid w:val="008C0799"/>
    <w:rsid w:val="008C08B3"/>
    <w:rsid w:val="008C2EB6"/>
    <w:rsid w:val="008C2EF4"/>
    <w:rsid w:val="008C39E7"/>
    <w:rsid w:val="008C448C"/>
    <w:rsid w:val="008C52C1"/>
    <w:rsid w:val="008C679F"/>
    <w:rsid w:val="008C6CDC"/>
    <w:rsid w:val="008C6F22"/>
    <w:rsid w:val="008C7601"/>
    <w:rsid w:val="008D0271"/>
    <w:rsid w:val="008D18A1"/>
    <w:rsid w:val="008D3012"/>
    <w:rsid w:val="008D6FFB"/>
    <w:rsid w:val="008D79D1"/>
    <w:rsid w:val="008E0DC8"/>
    <w:rsid w:val="008E16D8"/>
    <w:rsid w:val="008E2511"/>
    <w:rsid w:val="008E3A31"/>
    <w:rsid w:val="008E3E42"/>
    <w:rsid w:val="008E4272"/>
    <w:rsid w:val="008E626A"/>
    <w:rsid w:val="008E69AC"/>
    <w:rsid w:val="008E6D7C"/>
    <w:rsid w:val="008F0B43"/>
    <w:rsid w:val="008F14E2"/>
    <w:rsid w:val="008F2668"/>
    <w:rsid w:val="008F3DFA"/>
    <w:rsid w:val="008F41D9"/>
    <w:rsid w:val="008F49E2"/>
    <w:rsid w:val="008F4DC5"/>
    <w:rsid w:val="008F5417"/>
    <w:rsid w:val="008F6B64"/>
    <w:rsid w:val="008F711F"/>
    <w:rsid w:val="008F741B"/>
    <w:rsid w:val="00900092"/>
    <w:rsid w:val="00900819"/>
    <w:rsid w:val="0090176E"/>
    <w:rsid w:val="00901C96"/>
    <w:rsid w:val="00901E4C"/>
    <w:rsid w:val="00902B20"/>
    <w:rsid w:val="00903403"/>
    <w:rsid w:val="00904E22"/>
    <w:rsid w:val="00905269"/>
    <w:rsid w:val="0090576F"/>
    <w:rsid w:val="009058D6"/>
    <w:rsid w:val="00905D00"/>
    <w:rsid w:val="00905DB5"/>
    <w:rsid w:val="0090676B"/>
    <w:rsid w:val="00906E45"/>
    <w:rsid w:val="009111D2"/>
    <w:rsid w:val="009134B1"/>
    <w:rsid w:val="00914DE9"/>
    <w:rsid w:val="009154AD"/>
    <w:rsid w:val="0092185E"/>
    <w:rsid w:val="0092276F"/>
    <w:rsid w:val="00922A62"/>
    <w:rsid w:val="00924275"/>
    <w:rsid w:val="00925356"/>
    <w:rsid w:val="009270D6"/>
    <w:rsid w:val="00927350"/>
    <w:rsid w:val="00927E9D"/>
    <w:rsid w:val="0093012A"/>
    <w:rsid w:val="00933F3A"/>
    <w:rsid w:val="00934317"/>
    <w:rsid w:val="00934365"/>
    <w:rsid w:val="00934DAF"/>
    <w:rsid w:val="00935606"/>
    <w:rsid w:val="009358E0"/>
    <w:rsid w:val="009360CE"/>
    <w:rsid w:val="00936A16"/>
    <w:rsid w:val="00937784"/>
    <w:rsid w:val="009417A4"/>
    <w:rsid w:val="009425DF"/>
    <w:rsid w:val="00942CC7"/>
    <w:rsid w:val="0094474C"/>
    <w:rsid w:val="00945301"/>
    <w:rsid w:val="00945EB6"/>
    <w:rsid w:val="00946395"/>
    <w:rsid w:val="0094717D"/>
    <w:rsid w:val="00950735"/>
    <w:rsid w:val="009508B7"/>
    <w:rsid w:val="00953587"/>
    <w:rsid w:val="00953999"/>
    <w:rsid w:val="00953E47"/>
    <w:rsid w:val="00955147"/>
    <w:rsid w:val="009557EC"/>
    <w:rsid w:val="009566E4"/>
    <w:rsid w:val="00961699"/>
    <w:rsid w:val="009621F6"/>
    <w:rsid w:val="009624A0"/>
    <w:rsid w:val="009648EA"/>
    <w:rsid w:val="00966191"/>
    <w:rsid w:val="00970142"/>
    <w:rsid w:val="0097045B"/>
    <w:rsid w:val="009717A0"/>
    <w:rsid w:val="00971F01"/>
    <w:rsid w:val="0097202B"/>
    <w:rsid w:val="00973B22"/>
    <w:rsid w:val="009742C2"/>
    <w:rsid w:val="009743A2"/>
    <w:rsid w:val="009744BA"/>
    <w:rsid w:val="00974619"/>
    <w:rsid w:val="009761CE"/>
    <w:rsid w:val="009766FD"/>
    <w:rsid w:val="0097723C"/>
    <w:rsid w:val="00977AAE"/>
    <w:rsid w:val="00977B5A"/>
    <w:rsid w:val="00980DC8"/>
    <w:rsid w:val="0098106A"/>
    <w:rsid w:val="00981221"/>
    <w:rsid w:val="00981246"/>
    <w:rsid w:val="00984ADF"/>
    <w:rsid w:val="00985AE5"/>
    <w:rsid w:val="0098664F"/>
    <w:rsid w:val="009869A1"/>
    <w:rsid w:val="00986F02"/>
    <w:rsid w:val="0098782C"/>
    <w:rsid w:val="00987A87"/>
    <w:rsid w:val="009912F1"/>
    <w:rsid w:val="009928D7"/>
    <w:rsid w:val="00992C3B"/>
    <w:rsid w:val="00992E0A"/>
    <w:rsid w:val="00992F3F"/>
    <w:rsid w:val="0099404D"/>
    <w:rsid w:val="00994D17"/>
    <w:rsid w:val="00995126"/>
    <w:rsid w:val="00996AA0"/>
    <w:rsid w:val="009978E7"/>
    <w:rsid w:val="009A0560"/>
    <w:rsid w:val="009A0A93"/>
    <w:rsid w:val="009A2BB4"/>
    <w:rsid w:val="009A2BDD"/>
    <w:rsid w:val="009A38F7"/>
    <w:rsid w:val="009A3AC2"/>
    <w:rsid w:val="009A4346"/>
    <w:rsid w:val="009A46E5"/>
    <w:rsid w:val="009B139E"/>
    <w:rsid w:val="009B390A"/>
    <w:rsid w:val="009B4AA0"/>
    <w:rsid w:val="009B722B"/>
    <w:rsid w:val="009C013E"/>
    <w:rsid w:val="009C0C86"/>
    <w:rsid w:val="009C0E89"/>
    <w:rsid w:val="009C27AA"/>
    <w:rsid w:val="009C40B9"/>
    <w:rsid w:val="009C5260"/>
    <w:rsid w:val="009C62E4"/>
    <w:rsid w:val="009C6E9F"/>
    <w:rsid w:val="009D142F"/>
    <w:rsid w:val="009D2C5A"/>
    <w:rsid w:val="009D3961"/>
    <w:rsid w:val="009D3A59"/>
    <w:rsid w:val="009D43A8"/>
    <w:rsid w:val="009D456C"/>
    <w:rsid w:val="009D6DF5"/>
    <w:rsid w:val="009D7D84"/>
    <w:rsid w:val="009E1521"/>
    <w:rsid w:val="009E1ED0"/>
    <w:rsid w:val="009E3407"/>
    <w:rsid w:val="009E49F8"/>
    <w:rsid w:val="009E4EE1"/>
    <w:rsid w:val="009E53E7"/>
    <w:rsid w:val="009E5E03"/>
    <w:rsid w:val="009E654E"/>
    <w:rsid w:val="009E6C1E"/>
    <w:rsid w:val="009E7868"/>
    <w:rsid w:val="009E7FA7"/>
    <w:rsid w:val="009F003F"/>
    <w:rsid w:val="009F0B34"/>
    <w:rsid w:val="009F1C12"/>
    <w:rsid w:val="009F2034"/>
    <w:rsid w:val="009F2640"/>
    <w:rsid w:val="009F3029"/>
    <w:rsid w:val="009F3811"/>
    <w:rsid w:val="009F3B0C"/>
    <w:rsid w:val="009F483D"/>
    <w:rsid w:val="009F4B73"/>
    <w:rsid w:val="009F575A"/>
    <w:rsid w:val="009F6BF4"/>
    <w:rsid w:val="009F725E"/>
    <w:rsid w:val="009F7A03"/>
    <w:rsid w:val="00A01363"/>
    <w:rsid w:val="00A01BE1"/>
    <w:rsid w:val="00A02413"/>
    <w:rsid w:val="00A02A32"/>
    <w:rsid w:val="00A03710"/>
    <w:rsid w:val="00A03FAC"/>
    <w:rsid w:val="00A04184"/>
    <w:rsid w:val="00A04D14"/>
    <w:rsid w:val="00A0545C"/>
    <w:rsid w:val="00A05C19"/>
    <w:rsid w:val="00A05C5E"/>
    <w:rsid w:val="00A07098"/>
    <w:rsid w:val="00A071B1"/>
    <w:rsid w:val="00A10A1F"/>
    <w:rsid w:val="00A1667C"/>
    <w:rsid w:val="00A16BFA"/>
    <w:rsid w:val="00A16E87"/>
    <w:rsid w:val="00A17BFC"/>
    <w:rsid w:val="00A24635"/>
    <w:rsid w:val="00A25FBC"/>
    <w:rsid w:val="00A275EA"/>
    <w:rsid w:val="00A30D19"/>
    <w:rsid w:val="00A31117"/>
    <w:rsid w:val="00A3177F"/>
    <w:rsid w:val="00A31DD3"/>
    <w:rsid w:val="00A3263E"/>
    <w:rsid w:val="00A326FF"/>
    <w:rsid w:val="00A33036"/>
    <w:rsid w:val="00A33450"/>
    <w:rsid w:val="00A34FE2"/>
    <w:rsid w:val="00A35420"/>
    <w:rsid w:val="00A35637"/>
    <w:rsid w:val="00A4027B"/>
    <w:rsid w:val="00A4092B"/>
    <w:rsid w:val="00A41100"/>
    <w:rsid w:val="00A4293F"/>
    <w:rsid w:val="00A42D72"/>
    <w:rsid w:val="00A43F63"/>
    <w:rsid w:val="00A45381"/>
    <w:rsid w:val="00A47996"/>
    <w:rsid w:val="00A5050F"/>
    <w:rsid w:val="00A53A3F"/>
    <w:rsid w:val="00A53BC4"/>
    <w:rsid w:val="00A53EFF"/>
    <w:rsid w:val="00A56630"/>
    <w:rsid w:val="00A56C2D"/>
    <w:rsid w:val="00A56F03"/>
    <w:rsid w:val="00A60A0F"/>
    <w:rsid w:val="00A62739"/>
    <w:rsid w:val="00A62922"/>
    <w:rsid w:val="00A63272"/>
    <w:rsid w:val="00A6379C"/>
    <w:rsid w:val="00A63929"/>
    <w:rsid w:val="00A64105"/>
    <w:rsid w:val="00A6451F"/>
    <w:rsid w:val="00A65C0D"/>
    <w:rsid w:val="00A65E25"/>
    <w:rsid w:val="00A66496"/>
    <w:rsid w:val="00A66D59"/>
    <w:rsid w:val="00A66FD3"/>
    <w:rsid w:val="00A67568"/>
    <w:rsid w:val="00A67D13"/>
    <w:rsid w:val="00A70F6B"/>
    <w:rsid w:val="00A72294"/>
    <w:rsid w:val="00A72434"/>
    <w:rsid w:val="00A75D58"/>
    <w:rsid w:val="00A8032E"/>
    <w:rsid w:val="00A80824"/>
    <w:rsid w:val="00A821D3"/>
    <w:rsid w:val="00A82463"/>
    <w:rsid w:val="00A8369F"/>
    <w:rsid w:val="00A85350"/>
    <w:rsid w:val="00A85C98"/>
    <w:rsid w:val="00A90507"/>
    <w:rsid w:val="00A90D53"/>
    <w:rsid w:val="00A916F7"/>
    <w:rsid w:val="00A92B7B"/>
    <w:rsid w:val="00A92EAE"/>
    <w:rsid w:val="00A93213"/>
    <w:rsid w:val="00A94DC3"/>
    <w:rsid w:val="00A95054"/>
    <w:rsid w:val="00A95E04"/>
    <w:rsid w:val="00A9667C"/>
    <w:rsid w:val="00A96BC2"/>
    <w:rsid w:val="00AA02E6"/>
    <w:rsid w:val="00AA0D38"/>
    <w:rsid w:val="00AA15F3"/>
    <w:rsid w:val="00AA1BCB"/>
    <w:rsid w:val="00AA2183"/>
    <w:rsid w:val="00AA44D6"/>
    <w:rsid w:val="00AA5163"/>
    <w:rsid w:val="00AA599C"/>
    <w:rsid w:val="00AA5E03"/>
    <w:rsid w:val="00AA6A0B"/>
    <w:rsid w:val="00AB04E3"/>
    <w:rsid w:val="00AB1537"/>
    <w:rsid w:val="00AB1FAD"/>
    <w:rsid w:val="00AB281B"/>
    <w:rsid w:val="00AB3898"/>
    <w:rsid w:val="00AB4282"/>
    <w:rsid w:val="00AB48C3"/>
    <w:rsid w:val="00AB4F00"/>
    <w:rsid w:val="00AB71BF"/>
    <w:rsid w:val="00AB7DFD"/>
    <w:rsid w:val="00AB7F98"/>
    <w:rsid w:val="00AC0191"/>
    <w:rsid w:val="00AC1F28"/>
    <w:rsid w:val="00AC2C9C"/>
    <w:rsid w:val="00AC582F"/>
    <w:rsid w:val="00AC5CFA"/>
    <w:rsid w:val="00AC6FD1"/>
    <w:rsid w:val="00AD079E"/>
    <w:rsid w:val="00AD0D06"/>
    <w:rsid w:val="00AD0E5F"/>
    <w:rsid w:val="00AD17B5"/>
    <w:rsid w:val="00AD4B88"/>
    <w:rsid w:val="00AD693D"/>
    <w:rsid w:val="00AD7DDB"/>
    <w:rsid w:val="00AE06EB"/>
    <w:rsid w:val="00AE1AA0"/>
    <w:rsid w:val="00AE222F"/>
    <w:rsid w:val="00AE23E1"/>
    <w:rsid w:val="00AE434D"/>
    <w:rsid w:val="00AE53B3"/>
    <w:rsid w:val="00AE54AD"/>
    <w:rsid w:val="00AE5EE2"/>
    <w:rsid w:val="00AE6FFF"/>
    <w:rsid w:val="00AF1DA7"/>
    <w:rsid w:val="00AF2CA9"/>
    <w:rsid w:val="00AF4912"/>
    <w:rsid w:val="00AF559A"/>
    <w:rsid w:val="00AF5B83"/>
    <w:rsid w:val="00AF75B6"/>
    <w:rsid w:val="00AF7A6A"/>
    <w:rsid w:val="00AF7B2A"/>
    <w:rsid w:val="00B00368"/>
    <w:rsid w:val="00B00879"/>
    <w:rsid w:val="00B0434A"/>
    <w:rsid w:val="00B048B2"/>
    <w:rsid w:val="00B05888"/>
    <w:rsid w:val="00B05D6C"/>
    <w:rsid w:val="00B05FF7"/>
    <w:rsid w:val="00B06754"/>
    <w:rsid w:val="00B070A9"/>
    <w:rsid w:val="00B07166"/>
    <w:rsid w:val="00B074AE"/>
    <w:rsid w:val="00B07A59"/>
    <w:rsid w:val="00B1035A"/>
    <w:rsid w:val="00B10F8F"/>
    <w:rsid w:val="00B12AE8"/>
    <w:rsid w:val="00B13D6F"/>
    <w:rsid w:val="00B13DB6"/>
    <w:rsid w:val="00B1482A"/>
    <w:rsid w:val="00B1483F"/>
    <w:rsid w:val="00B16C63"/>
    <w:rsid w:val="00B17040"/>
    <w:rsid w:val="00B173DB"/>
    <w:rsid w:val="00B17519"/>
    <w:rsid w:val="00B176D7"/>
    <w:rsid w:val="00B210BF"/>
    <w:rsid w:val="00B21E39"/>
    <w:rsid w:val="00B22629"/>
    <w:rsid w:val="00B22C99"/>
    <w:rsid w:val="00B22E9B"/>
    <w:rsid w:val="00B2535D"/>
    <w:rsid w:val="00B266E7"/>
    <w:rsid w:val="00B267F1"/>
    <w:rsid w:val="00B26E24"/>
    <w:rsid w:val="00B27C1C"/>
    <w:rsid w:val="00B27E16"/>
    <w:rsid w:val="00B30147"/>
    <w:rsid w:val="00B30756"/>
    <w:rsid w:val="00B32A6A"/>
    <w:rsid w:val="00B35148"/>
    <w:rsid w:val="00B37E2A"/>
    <w:rsid w:val="00B40816"/>
    <w:rsid w:val="00B40FCA"/>
    <w:rsid w:val="00B40FD4"/>
    <w:rsid w:val="00B41D7B"/>
    <w:rsid w:val="00B42C51"/>
    <w:rsid w:val="00B42DDF"/>
    <w:rsid w:val="00B43220"/>
    <w:rsid w:val="00B43560"/>
    <w:rsid w:val="00B4364E"/>
    <w:rsid w:val="00B45388"/>
    <w:rsid w:val="00B45DA9"/>
    <w:rsid w:val="00B50A56"/>
    <w:rsid w:val="00B50B1D"/>
    <w:rsid w:val="00B50D07"/>
    <w:rsid w:val="00B544CD"/>
    <w:rsid w:val="00B55900"/>
    <w:rsid w:val="00B561FB"/>
    <w:rsid w:val="00B56B2C"/>
    <w:rsid w:val="00B5728D"/>
    <w:rsid w:val="00B573FC"/>
    <w:rsid w:val="00B57F42"/>
    <w:rsid w:val="00B60DD3"/>
    <w:rsid w:val="00B6116E"/>
    <w:rsid w:val="00B64ED7"/>
    <w:rsid w:val="00B667EA"/>
    <w:rsid w:val="00B66893"/>
    <w:rsid w:val="00B66A1F"/>
    <w:rsid w:val="00B66A69"/>
    <w:rsid w:val="00B66F34"/>
    <w:rsid w:val="00B67596"/>
    <w:rsid w:val="00B67848"/>
    <w:rsid w:val="00B70909"/>
    <w:rsid w:val="00B70C04"/>
    <w:rsid w:val="00B71E96"/>
    <w:rsid w:val="00B7360F"/>
    <w:rsid w:val="00B73CFE"/>
    <w:rsid w:val="00B744C6"/>
    <w:rsid w:val="00B75258"/>
    <w:rsid w:val="00B76A8F"/>
    <w:rsid w:val="00B773C0"/>
    <w:rsid w:val="00B77F1E"/>
    <w:rsid w:val="00B77F2E"/>
    <w:rsid w:val="00B80B6F"/>
    <w:rsid w:val="00B829F5"/>
    <w:rsid w:val="00B82C37"/>
    <w:rsid w:val="00B82D41"/>
    <w:rsid w:val="00B83729"/>
    <w:rsid w:val="00B848B3"/>
    <w:rsid w:val="00B85A67"/>
    <w:rsid w:val="00B87ADD"/>
    <w:rsid w:val="00B87CEB"/>
    <w:rsid w:val="00B90787"/>
    <w:rsid w:val="00B90B98"/>
    <w:rsid w:val="00B91F76"/>
    <w:rsid w:val="00B93BA1"/>
    <w:rsid w:val="00B95148"/>
    <w:rsid w:val="00B96B9D"/>
    <w:rsid w:val="00B9733C"/>
    <w:rsid w:val="00B975F5"/>
    <w:rsid w:val="00B97688"/>
    <w:rsid w:val="00B97B90"/>
    <w:rsid w:val="00BA2A79"/>
    <w:rsid w:val="00BA3103"/>
    <w:rsid w:val="00BA379E"/>
    <w:rsid w:val="00BA3EF3"/>
    <w:rsid w:val="00BA440B"/>
    <w:rsid w:val="00BA5730"/>
    <w:rsid w:val="00BA5BE0"/>
    <w:rsid w:val="00BA65B8"/>
    <w:rsid w:val="00BA67CE"/>
    <w:rsid w:val="00BA6A00"/>
    <w:rsid w:val="00BA7824"/>
    <w:rsid w:val="00BB1004"/>
    <w:rsid w:val="00BB2ACD"/>
    <w:rsid w:val="00BB5BEC"/>
    <w:rsid w:val="00BB63F9"/>
    <w:rsid w:val="00BB6C40"/>
    <w:rsid w:val="00BB6D26"/>
    <w:rsid w:val="00BC0FC3"/>
    <w:rsid w:val="00BC1790"/>
    <w:rsid w:val="00BC2A91"/>
    <w:rsid w:val="00BC3A09"/>
    <w:rsid w:val="00BC44EB"/>
    <w:rsid w:val="00BC5045"/>
    <w:rsid w:val="00BC50DC"/>
    <w:rsid w:val="00BC6C76"/>
    <w:rsid w:val="00BD0FF6"/>
    <w:rsid w:val="00BD3302"/>
    <w:rsid w:val="00BD377E"/>
    <w:rsid w:val="00BD6E7B"/>
    <w:rsid w:val="00BD7A4A"/>
    <w:rsid w:val="00BE0EBB"/>
    <w:rsid w:val="00BE1B14"/>
    <w:rsid w:val="00BE28DD"/>
    <w:rsid w:val="00BE2988"/>
    <w:rsid w:val="00BE4410"/>
    <w:rsid w:val="00BE4716"/>
    <w:rsid w:val="00BE6CD6"/>
    <w:rsid w:val="00BE728A"/>
    <w:rsid w:val="00BF13DF"/>
    <w:rsid w:val="00BF1490"/>
    <w:rsid w:val="00BF3BFF"/>
    <w:rsid w:val="00BF3E1B"/>
    <w:rsid w:val="00BF40E6"/>
    <w:rsid w:val="00BF5B33"/>
    <w:rsid w:val="00BF6585"/>
    <w:rsid w:val="00BF680E"/>
    <w:rsid w:val="00BF6E65"/>
    <w:rsid w:val="00C001DF"/>
    <w:rsid w:val="00C03C7D"/>
    <w:rsid w:val="00C04374"/>
    <w:rsid w:val="00C04EF3"/>
    <w:rsid w:val="00C079E9"/>
    <w:rsid w:val="00C07D36"/>
    <w:rsid w:val="00C11857"/>
    <w:rsid w:val="00C11BF9"/>
    <w:rsid w:val="00C121AB"/>
    <w:rsid w:val="00C12231"/>
    <w:rsid w:val="00C12BC7"/>
    <w:rsid w:val="00C140CA"/>
    <w:rsid w:val="00C15E5E"/>
    <w:rsid w:val="00C162D0"/>
    <w:rsid w:val="00C17302"/>
    <w:rsid w:val="00C17654"/>
    <w:rsid w:val="00C1790A"/>
    <w:rsid w:val="00C17917"/>
    <w:rsid w:val="00C17A70"/>
    <w:rsid w:val="00C17FCA"/>
    <w:rsid w:val="00C2147C"/>
    <w:rsid w:val="00C2315F"/>
    <w:rsid w:val="00C26B27"/>
    <w:rsid w:val="00C3209E"/>
    <w:rsid w:val="00C36FC7"/>
    <w:rsid w:val="00C3758B"/>
    <w:rsid w:val="00C40492"/>
    <w:rsid w:val="00C41589"/>
    <w:rsid w:val="00C43E53"/>
    <w:rsid w:val="00C5167C"/>
    <w:rsid w:val="00C52316"/>
    <w:rsid w:val="00C5645C"/>
    <w:rsid w:val="00C570A1"/>
    <w:rsid w:val="00C57990"/>
    <w:rsid w:val="00C60B5C"/>
    <w:rsid w:val="00C60B69"/>
    <w:rsid w:val="00C61820"/>
    <w:rsid w:val="00C61BE8"/>
    <w:rsid w:val="00C654D1"/>
    <w:rsid w:val="00C6651D"/>
    <w:rsid w:val="00C66922"/>
    <w:rsid w:val="00C67D18"/>
    <w:rsid w:val="00C701D9"/>
    <w:rsid w:val="00C706D9"/>
    <w:rsid w:val="00C70B17"/>
    <w:rsid w:val="00C7369A"/>
    <w:rsid w:val="00C7383A"/>
    <w:rsid w:val="00C74B9C"/>
    <w:rsid w:val="00C75899"/>
    <w:rsid w:val="00C75982"/>
    <w:rsid w:val="00C7672B"/>
    <w:rsid w:val="00C76D78"/>
    <w:rsid w:val="00C76E5D"/>
    <w:rsid w:val="00C8295F"/>
    <w:rsid w:val="00C83577"/>
    <w:rsid w:val="00C83CDB"/>
    <w:rsid w:val="00C83F2E"/>
    <w:rsid w:val="00C84D0C"/>
    <w:rsid w:val="00C8516C"/>
    <w:rsid w:val="00C85979"/>
    <w:rsid w:val="00C865AF"/>
    <w:rsid w:val="00C86CD6"/>
    <w:rsid w:val="00C877F4"/>
    <w:rsid w:val="00C87BB1"/>
    <w:rsid w:val="00C90F10"/>
    <w:rsid w:val="00C91FB8"/>
    <w:rsid w:val="00C93560"/>
    <w:rsid w:val="00C93B7C"/>
    <w:rsid w:val="00C9482D"/>
    <w:rsid w:val="00C95B91"/>
    <w:rsid w:val="00C95F1F"/>
    <w:rsid w:val="00C970CD"/>
    <w:rsid w:val="00C974A8"/>
    <w:rsid w:val="00CA11E6"/>
    <w:rsid w:val="00CA327B"/>
    <w:rsid w:val="00CA3748"/>
    <w:rsid w:val="00CA38AF"/>
    <w:rsid w:val="00CA3FAA"/>
    <w:rsid w:val="00CA4879"/>
    <w:rsid w:val="00CA56D1"/>
    <w:rsid w:val="00CA61CB"/>
    <w:rsid w:val="00CA77C0"/>
    <w:rsid w:val="00CA7BA7"/>
    <w:rsid w:val="00CB0CE5"/>
    <w:rsid w:val="00CB14B8"/>
    <w:rsid w:val="00CB39AD"/>
    <w:rsid w:val="00CB4288"/>
    <w:rsid w:val="00CB4759"/>
    <w:rsid w:val="00CB5067"/>
    <w:rsid w:val="00CB5B25"/>
    <w:rsid w:val="00CB6917"/>
    <w:rsid w:val="00CB77F8"/>
    <w:rsid w:val="00CC11B2"/>
    <w:rsid w:val="00CC130E"/>
    <w:rsid w:val="00CC29D8"/>
    <w:rsid w:val="00CC2EF1"/>
    <w:rsid w:val="00CC4AD9"/>
    <w:rsid w:val="00CC4BF0"/>
    <w:rsid w:val="00CC6C14"/>
    <w:rsid w:val="00CD047A"/>
    <w:rsid w:val="00CD0A25"/>
    <w:rsid w:val="00CD0FC5"/>
    <w:rsid w:val="00CD2487"/>
    <w:rsid w:val="00CD4EE9"/>
    <w:rsid w:val="00CD62C7"/>
    <w:rsid w:val="00CD67A6"/>
    <w:rsid w:val="00CD6E68"/>
    <w:rsid w:val="00CE2B76"/>
    <w:rsid w:val="00CE3631"/>
    <w:rsid w:val="00CE5F1B"/>
    <w:rsid w:val="00CE72E3"/>
    <w:rsid w:val="00CE79F7"/>
    <w:rsid w:val="00CF097A"/>
    <w:rsid w:val="00CF4EE2"/>
    <w:rsid w:val="00CF615F"/>
    <w:rsid w:val="00D0026F"/>
    <w:rsid w:val="00D046C1"/>
    <w:rsid w:val="00D0620E"/>
    <w:rsid w:val="00D07012"/>
    <w:rsid w:val="00D07398"/>
    <w:rsid w:val="00D07535"/>
    <w:rsid w:val="00D1195D"/>
    <w:rsid w:val="00D11BC3"/>
    <w:rsid w:val="00D11FE4"/>
    <w:rsid w:val="00D13059"/>
    <w:rsid w:val="00D13F7F"/>
    <w:rsid w:val="00D14C0E"/>
    <w:rsid w:val="00D15762"/>
    <w:rsid w:val="00D15897"/>
    <w:rsid w:val="00D165F0"/>
    <w:rsid w:val="00D17C3E"/>
    <w:rsid w:val="00D20702"/>
    <w:rsid w:val="00D2073D"/>
    <w:rsid w:val="00D208E1"/>
    <w:rsid w:val="00D215B1"/>
    <w:rsid w:val="00D22204"/>
    <w:rsid w:val="00D23866"/>
    <w:rsid w:val="00D2546B"/>
    <w:rsid w:val="00D30288"/>
    <w:rsid w:val="00D304AC"/>
    <w:rsid w:val="00D314E9"/>
    <w:rsid w:val="00D321C1"/>
    <w:rsid w:val="00D32301"/>
    <w:rsid w:val="00D33868"/>
    <w:rsid w:val="00D34FB0"/>
    <w:rsid w:val="00D353F9"/>
    <w:rsid w:val="00D3582C"/>
    <w:rsid w:val="00D3584F"/>
    <w:rsid w:val="00D363AB"/>
    <w:rsid w:val="00D36437"/>
    <w:rsid w:val="00D36AA0"/>
    <w:rsid w:val="00D37130"/>
    <w:rsid w:val="00D377B8"/>
    <w:rsid w:val="00D37859"/>
    <w:rsid w:val="00D41B04"/>
    <w:rsid w:val="00D41D74"/>
    <w:rsid w:val="00D41F88"/>
    <w:rsid w:val="00D426E8"/>
    <w:rsid w:val="00D43B2A"/>
    <w:rsid w:val="00D43B51"/>
    <w:rsid w:val="00D43BA0"/>
    <w:rsid w:val="00D458F2"/>
    <w:rsid w:val="00D45D25"/>
    <w:rsid w:val="00D465B5"/>
    <w:rsid w:val="00D46ED2"/>
    <w:rsid w:val="00D479B3"/>
    <w:rsid w:val="00D5149C"/>
    <w:rsid w:val="00D5417B"/>
    <w:rsid w:val="00D56638"/>
    <w:rsid w:val="00D5753B"/>
    <w:rsid w:val="00D626D1"/>
    <w:rsid w:val="00D641E7"/>
    <w:rsid w:val="00D64AF8"/>
    <w:rsid w:val="00D64CD0"/>
    <w:rsid w:val="00D65B9B"/>
    <w:rsid w:val="00D66924"/>
    <w:rsid w:val="00D66ACE"/>
    <w:rsid w:val="00D6736B"/>
    <w:rsid w:val="00D7107D"/>
    <w:rsid w:val="00D71BB6"/>
    <w:rsid w:val="00D71CCD"/>
    <w:rsid w:val="00D73F8D"/>
    <w:rsid w:val="00D743CD"/>
    <w:rsid w:val="00D74446"/>
    <w:rsid w:val="00D778AD"/>
    <w:rsid w:val="00D779A1"/>
    <w:rsid w:val="00D81525"/>
    <w:rsid w:val="00D827E1"/>
    <w:rsid w:val="00D8601A"/>
    <w:rsid w:val="00D86A31"/>
    <w:rsid w:val="00D908F8"/>
    <w:rsid w:val="00D909AC"/>
    <w:rsid w:val="00D90FB9"/>
    <w:rsid w:val="00D91F0D"/>
    <w:rsid w:val="00D925E6"/>
    <w:rsid w:val="00D930BA"/>
    <w:rsid w:val="00D938A1"/>
    <w:rsid w:val="00D94A4D"/>
    <w:rsid w:val="00D9512F"/>
    <w:rsid w:val="00D95B12"/>
    <w:rsid w:val="00D95BA0"/>
    <w:rsid w:val="00D95F40"/>
    <w:rsid w:val="00D975FF"/>
    <w:rsid w:val="00D97AB4"/>
    <w:rsid w:val="00DA17C5"/>
    <w:rsid w:val="00DA2700"/>
    <w:rsid w:val="00DA27A6"/>
    <w:rsid w:val="00DA2F17"/>
    <w:rsid w:val="00DA3933"/>
    <w:rsid w:val="00DA4ED7"/>
    <w:rsid w:val="00DA547A"/>
    <w:rsid w:val="00DA56B6"/>
    <w:rsid w:val="00DA65AD"/>
    <w:rsid w:val="00DA7B93"/>
    <w:rsid w:val="00DB0011"/>
    <w:rsid w:val="00DB0E14"/>
    <w:rsid w:val="00DB2336"/>
    <w:rsid w:val="00DB244E"/>
    <w:rsid w:val="00DB2ADD"/>
    <w:rsid w:val="00DB3A57"/>
    <w:rsid w:val="00DB3D0C"/>
    <w:rsid w:val="00DB4661"/>
    <w:rsid w:val="00DB4698"/>
    <w:rsid w:val="00DB569C"/>
    <w:rsid w:val="00DB5960"/>
    <w:rsid w:val="00DB6F5F"/>
    <w:rsid w:val="00DC0518"/>
    <w:rsid w:val="00DC0B31"/>
    <w:rsid w:val="00DC0F72"/>
    <w:rsid w:val="00DC18D6"/>
    <w:rsid w:val="00DC288B"/>
    <w:rsid w:val="00DC2CB6"/>
    <w:rsid w:val="00DC4063"/>
    <w:rsid w:val="00DC4A15"/>
    <w:rsid w:val="00DC6B59"/>
    <w:rsid w:val="00DD0602"/>
    <w:rsid w:val="00DD0D9B"/>
    <w:rsid w:val="00DD166A"/>
    <w:rsid w:val="00DD1AB8"/>
    <w:rsid w:val="00DD2D8C"/>
    <w:rsid w:val="00DD2E3C"/>
    <w:rsid w:val="00DD35AE"/>
    <w:rsid w:val="00DD46F1"/>
    <w:rsid w:val="00DD57D0"/>
    <w:rsid w:val="00DD75C3"/>
    <w:rsid w:val="00DE07DC"/>
    <w:rsid w:val="00DE0BC4"/>
    <w:rsid w:val="00DE22DE"/>
    <w:rsid w:val="00DE2E9D"/>
    <w:rsid w:val="00DE2FC6"/>
    <w:rsid w:val="00DE30BB"/>
    <w:rsid w:val="00DE4888"/>
    <w:rsid w:val="00DE4C52"/>
    <w:rsid w:val="00DE52CB"/>
    <w:rsid w:val="00DE5AE5"/>
    <w:rsid w:val="00DE65B5"/>
    <w:rsid w:val="00DE6C37"/>
    <w:rsid w:val="00DE7BAE"/>
    <w:rsid w:val="00DF0F3B"/>
    <w:rsid w:val="00DF34E5"/>
    <w:rsid w:val="00DF5364"/>
    <w:rsid w:val="00DF58E9"/>
    <w:rsid w:val="00DF61D8"/>
    <w:rsid w:val="00DF648D"/>
    <w:rsid w:val="00DF67B6"/>
    <w:rsid w:val="00DF6BC4"/>
    <w:rsid w:val="00E02AEB"/>
    <w:rsid w:val="00E03E1B"/>
    <w:rsid w:val="00E05C1B"/>
    <w:rsid w:val="00E07819"/>
    <w:rsid w:val="00E07F4D"/>
    <w:rsid w:val="00E106F0"/>
    <w:rsid w:val="00E111DE"/>
    <w:rsid w:val="00E11F3D"/>
    <w:rsid w:val="00E1270F"/>
    <w:rsid w:val="00E12956"/>
    <w:rsid w:val="00E13F1F"/>
    <w:rsid w:val="00E16176"/>
    <w:rsid w:val="00E1726E"/>
    <w:rsid w:val="00E2055F"/>
    <w:rsid w:val="00E213BB"/>
    <w:rsid w:val="00E214B3"/>
    <w:rsid w:val="00E21D63"/>
    <w:rsid w:val="00E260B9"/>
    <w:rsid w:val="00E265F3"/>
    <w:rsid w:val="00E307D3"/>
    <w:rsid w:val="00E309D5"/>
    <w:rsid w:val="00E3468E"/>
    <w:rsid w:val="00E35DB0"/>
    <w:rsid w:val="00E36CD0"/>
    <w:rsid w:val="00E37009"/>
    <w:rsid w:val="00E37C13"/>
    <w:rsid w:val="00E40B3D"/>
    <w:rsid w:val="00E42E03"/>
    <w:rsid w:val="00E42F0A"/>
    <w:rsid w:val="00E44627"/>
    <w:rsid w:val="00E4504E"/>
    <w:rsid w:val="00E457F0"/>
    <w:rsid w:val="00E46917"/>
    <w:rsid w:val="00E47061"/>
    <w:rsid w:val="00E470B9"/>
    <w:rsid w:val="00E473E2"/>
    <w:rsid w:val="00E476FD"/>
    <w:rsid w:val="00E47988"/>
    <w:rsid w:val="00E47ED9"/>
    <w:rsid w:val="00E5017F"/>
    <w:rsid w:val="00E503B7"/>
    <w:rsid w:val="00E50409"/>
    <w:rsid w:val="00E51988"/>
    <w:rsid w:val="00E51F11"/>
    <w:rsid w:val="00E53D4E"/>
    <w:rsid w:val="00E53F76"/>
    <w:rsid w:val="00E540CF"/>
    <w:rsid w:val="00E54553"/>
    <w:rsid w:val="00E55A33"/>
    <w:rsid w:val="00E561A5"/>
    <w:rsid w:val="00E601DA"/>
    <w:rsid w:val="00E60D62"/>
    <w:rsid w:val="00E614DD"/>
    <w:rsid w:val="00E62742"/>
    <w:rsid w:val="00E62F13"/>
    <w:rsid w:val="00E64C95"/>
    <w:rsid w:val="00E66071"/>
    <w:rsid w:val="00E66AAE"/>
    <w:rsid w:val="00E70D91"/>
    <w:rsid w:val="00E70DC4"/>
    <w:rsid w:val="00E7351B"/>
    <w:rsid w:val="00E73B42"/>
    <w:rsid w:val="00E73D12"/>
    <w:rsid w:val="00E74FC5"/>
    <w:rsid w:val="00E75981"/>
    <w:rsid w:val="00E764A3"/>
    <w:rsid w:val="00E80066"/>
    <w:rsid w:val="00E833EC"/>
    <w:rsid w:val="00E83B78"/>
    <w:rsid w:val="00E91889"/>
    <w:rsid w:val="00E920B5"/>
    <w:rsid w:val="00E93779"/>
    <w:rsid w:val="00E939A0"/>
    <w:rsid w:val="00E93ED0"/>
    <w:rsid w:val="00E9690A"/>
    <w:rsid w:val="00E96FFC"/>
    <w:rsid w:val="00EA04D5"/>
    <w:rsid w:val="00EA0625"/>
    <w:rsid w:val="00EA15FC"/>
    <w:rsid w:val="00EA20FF"/>
    <w:rsid w:val="00EA29C8"/>
    <w:rsid w:val="00EA41F3"/>
    <w:rsid w:val="00EA422B"/>
    <w:rsid w:val="00EA49D7"/>
    <w:rsid w:val="00EA5876"/>
    <w:rsid w:val="00EA72AB"/>
    <w:rsid w:val="00EA7768"/>
    <w:rsid w:val="00EB1A85"/>
    <w:rsid w:val="00EB1B88"/>
    <w:rsid w:val="00EB32F9"/>
    <w:rsid w:val="00EB3DEC"/>
    <w:rsid w:val="00EB4739"/>
    <w:rsid w:val="00EB618F"/>
    <w:rsid w:val="00EB6483"/>
    <w:rsid w:val="00EB66CD"/>
    <w:rsid w:val="00EB675B"/>
    <w:rsid w:val="00EB7F91"/>
    <w:rsid w:val="00EC0C7C"/>
    <w:rsid w:val="00EC0F5F"/>
    <w:rsid w:val="00EC1540"/>
    <w:rsid w:val="00EC2B1E"/>
    <w:rsid w:val="00EC4733"/>
    <w:rsid w:val="00EC56E2"/>
    <w:rsid w:val="00EC5E15"/>
    <w:rsid w:val="00ED190E"/>
    <w:rsid w:val="00ED1D80"/>
    <w:rsid w:val="00ED4C69"/>
    <w:rsid w:val="00ED5C18"/>
    <w:rsid w:val="00ED5F62"/>
    <w:rsid w:val="00ED7B4E"/>
    <w:rsid w:val="00EE0520"/>
    <w:rsid w:val="00EE08DE"/>
    <w:rsid w:val="00EE136C"/>
    <w:rsid w:val="00EE1858"/>
    <w:rsid w:val="00EE1A5B"/>
    <w:rsid w:val="00EE28C0"/>
    <w:rsid w:val="00EE3E26"/>
    <w:rsid w:val="00EF0569"/>
    <w:rsid w:val="00EF5938"/>
    <w:rsid w:val="00EF6967"/>
    <w:rsid w:val="00EF6DBD"/>
    <w:rsid w:val="00EF716A"/>
    <w:rsid w:val="00EF7926"/>
    <w:rsid w:val="00F002F2"/>
    <w:rsid w:val="00F01F06"/>
    <w:rsid w:val="00F021B4"/>
    <w:rsid w:val="00F022F6"/>
    <w:rsid w:val="00F028C9"/>
    <w:rsid w:val="00F028E8"/>
    <w:rsid w:val="00F02A6D"/>
    <w:rsid w:val="00F037CC"/>
    <w:rsid w:val="00F06873"/>
    <w:rsid w:val="00F068D0"/>
    <w:rsid w:val="00F07476"/>
    <w:rsid w:val="00F10DEC"/>
    <w:rsid w:val="00F112D8"/>
    <w:rsid w:val="00F1195B"/>
    <w:rsid w:val="00F122C8"/>
    <w:rsid w:val="00F1319B"/>
    <w:rsid w:val="00F134FF"/>
    <w:rsid w:val="00F1417A"/>
    <w:rsid w:val="00F15986"/>
    <w:rsid w:val="00F15A00"/>
    <w:rsid w:val="00F17255"/>
    <w:rsid w:val="00F20044"/>
    <w:rsid w:val="00F2074A"/>
    <w:rsid w:val="00F20D01"/>
    <w:rsid w:val="00F220AC"/>
    <w:rsid w:val="00F22BC1"/>
    <w:rsid w:val="00F23600"/>
    <w:rsid w:val="00F23EB2"/>
    <w:rsid w:val="00F24166"/>
    <w:rsid w:val="00F24A12"/>
    <w:rsid w:val="00F267B8"/>
    <w:rsid w:val="00F26CD5"/>
    <w:rsid w:val="00F27945"/>
    <w:rsid w:val="00F3123F"/>
    <w:rsid w:val="00F31384"/>
    <w:rsid w:val="00F31A2F"/>
    <w:rsid w:val="00F32704"/>
    <w:rsid w:val="00F329C8"/>
    <w:rsid w:val="00F32A17"/>
    <w:rsid w:val="00F37186"/>
    <w:rsid w:val="00F408D9"/>
    <w:rsid w:val="00F41C07"/>
    <w:rsid w:val="00F41E13"/>
    <w:rsid w:val="00F4533A"/>
    <w:rsid w:val="00F45E70"/>
    <w:rsid w:val="00F460D6"/>
    <w:rsid w:val="00F46780"/>
    <w:rsid w:val="00F475E8"/>
    <w:rsid w:val="00F47D55"/>
    <w:rsid w:val="00F47F60"/>
    <w:rsid w:val="00F519BF"/>
    <w:rsid w:val="00F52710"/>
    <w:rsid w:val="00F532E3"/>
    <w:rsid w:val="00F53306"/>
    <w:rsid w:val="00F53ED7"/>
    <w:rsid w:val="00F540A8"/>
    <w:rsid w:val="00F552C2"/>
    <w:rsid w:val="00F552D5"/>
    <w:rsid w:val="00F565D7"/>
    <w:rsid w:val="00F57169"/>
    <w:rsid w:val="00F61722"/>
    <w:rsid w:val="00F62687"/>
    <w:rsid w:val="00F6305C"/>
    <w:rsid w:val="00F63727"/>
    <w:rsid w:val="00F65487"/>
    <w:rsid w:val="00F65A5E"/>
    <w:rsid w:val="00F66878"/>
    <w:rsid w:val="00F674B2"/>
    <w:rsid w:val="00F6750C"/>
    <w:rsid w:val="00F675A2"/>
    <w:rsid w:val="00F70E68"/>
    <w:rsid w:val="00F7292A"/>
    <w:rsid w:val="00F73CB0"/>
    <w:rsid w:val="00F73D6F"/>
    <w:rsid w:val="00F73FA5"/>
    <w:rsid w:val="00F745A8"/>
    <w:rsid w:val="00F755FF"/>
    <w:rsid w:val="00F758E6"/>
    <w:rsid w:val="00F76446"/>
    <w:rsid w:val="00F77EB7"/>
    <w:rsid w:val="00F80A45"/>
    <w:rsid w:val="00F80FFF"/>
    <w:rsid w:val="00F82E56"/>
    <w:rsid w:val="00F833D3"/>
    <w:rsid w:val="00F8376A"/>
    <w:rsid w:val="00F83A2F"/>
    <w:rsid w:val="00F847F9"/>
    <w:rsid w:val="00F853BB"/>
    <w:rsid w:val="00F85699"/>
    <w:rsid w:val="00F8655F"/>
    <w:rsid w:val="00F86D8E"/>
    <w:rsid w:val="00F87944"/>
    <w:rsid w:val="00F91507"/>
    <w:rsid w:val="00F926DB"/>
    <w:rsid w:val="00F92F28"/>
    <w:rsid w:val="00F94337"/>
    <w:rsid w:val="00F9617C"/>
    <w:rsid w:val="00F9691D"/>
    <w:rsid w:val="00F97A45"/>
    <w:rsid w:val="00FA0087"/>
    <w:rsid w:val="00FA0A7A"/>
    <w:rsid w:val="00FA1783"/>
    <w:rsid w:val="00FA2AD6"/>
    <w:rsid w:val="00FA38AD"/>
    <w:rsid w:val="00FA5773"/>
    <w:rsid w:val="00FA6ED8"/>
    <w:rsid w:val="00FA7532"/>
    <w:rsid w:val="00FB0239"/>
    <w:rsid w:val="00FB087D"/>
    <w:rsid w:val="00FB0F61"/>
    <w:rsid w:val="00FB0FEF"/>
    <w:rsid w:val="00FB1E0B"/>
    <w:rsid w:val="00FB27C2"/>
    <w:rsid w:val="00FB3E7C"/>
    <w:rsid w:val="00FB518B"/>
    <w:rsid w:val="00FB5349"/>
    <w:rsid w:val="00FB5ABC"/>
    <w:rsid w:val="00FB6E56"/>
    <w:rsid w:val="00FC0616"/>
    <w:rsid w:val="00FC0A1C"/>
    <w:rsid w:val="00FC2000"/>
    <w:rsid w:val="00FC2143"/>
    <w:rsid w:val="00FC254C"/>
    <w:rsid w:val="00FC4946"/>
    <w:rsid w:val="00FC6EAB"/>
    <w:rsid w:val="00FC6EE4"/>
    <w:rsid w:val="00FD0675"/>
    <w:rsid w:val="00FD09E2"/>
    <w:rsid w:val="00FD1B28"/>
    <w:rsid w:val="00FD29A5"/>
    <w:rsid w:val="00FD378D"/>
    <w:rsid w:val="00FD41AB"/>
    <w:rsid w:val="00FD5F0A"/>
    <w:rsid w:val="00FD6F24"/>
    <w:rsid w:val="00FD737B"/>
    <w:rsid w:val="00FD7BB9"/>
    <w:rsid w:val="00FE004E"/>
    <w:rsid w:val="00FE101A"/>
    <w:rsid w:val="00FE1FA2"/>
    <w:rsid w:val="00FE2E3F"/>
    <w:rsid w:val="00FE37E8"/>
    <w:rsid w:val="00FE4956"/>
    <w:rsid w:val="00FE578F"/>
    <w:rsid w:val="00FE5B98"/>
    <w:rsid w:val="00FE61B8"/>
    <w:rsid w:val="00FF021F"/>
    <w:rsid w:val="00FF2013"/>
    <w:rsid w:val="00FF422F"/>
    <w:rsid w:val="00FF625F"/>
    <w:rsid w:val="00FF754D"/>
    <w:rsid w:val="2B34C8F1"/>
    <w:rsid w:val="41BF610B"/>
    <w:rsid w:val="4D8A788D"/>
    <w:rsid w:val="723D6B30"/>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D80D3"/>
  <w15:docId w15:val="{9289C82C-DC9C-4D88-965E-E0244B3B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lsdException w:name="Body Text Indent 2" w:uiPriority="0"/>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sz w:val="22"/>
      <w:szCs w:val="22"/>
      <w:lang w:val="bg-BG"/>
    </w:rPr>
  </w:style>
  <w:style w:type="paragraph" w:styleId="Heading1">
    <w:name w:val="heading 1"/>
    <w:basedOn w:val="Normal"/>
    <w:next w:val="Normal"/>
    <w:link w:val="Heading1Char"/>
    <w:uiPriority w:val="9"/>
    <w:qFormat/>
    <w:pPr>
      <w:keepNext/>
      <w:spacing w:before="240" w:after="60" w:line="276" w:lineRule="auto"/>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sz w:val="16"/>
      <w:szCs w:val="16"/>
      <w:lang w:val="zh-CN" w:eastAsia="zh-CN"/>
    </w:rPr>
  </w:style>
  <w:style w:type="paragraph" w:styleId="BodyText">
    <w:name w:val="Body Text"/>
    <w:basedOn w:val="Normal"/>
    <w:qFormat/>
    <w:pPr>
      <w:spacing w:after="120" w:line="240" w:lineRule="auto"/>
    </w:pPr>
    <w:rPr>
      <w:rFonts w:ascii="HebarU" w:eastAsia="Times New Roman" w:hAnsi="HebarU"/>
      <w:sz w:val="24"/>
      <w:szCs w:val="20"/>
    </w:rPr>
  </w:style>
  <w:style w:type="paragraph" w:styleId="BodyText3">
    <w:name w:val="Body Text 3"/>
    <w:basedOn w:val="Normal"/>
    <w:pPr>
      <w:spacing w:after="120" w:line="240" w:lineRule="auto"/>
    </w:pPr>
    <w:rPr>
      <w:rFonts w:ascii="HebarU" w:eastAsia="Times New Roman" w:hAnsi="HebarU"/>
      <w:sz w:val="16"/>
      <w:szCs w:val="16"/>
    </w:rPr>
  </w:style>
  <w:style w:type="paragraph" w:styleId="BodyTextIndent">
    <w:name w:val="Body Text Indent"/>
    <w:basedOn w:val="Normal"/>
    <w:pPr>
      <w:spacing w:after="120" w:line="276" w:lineRule="auto"/>
      <w:ind w:left="283"/>
    </w:pPr>
    <w:rPr>
      <w:rFonts w:ascii="Verdana" w:hAnsi="Verdana"/>
      <w:sz w:val="20"/>
    </w:rPr>
  </w:style>
  <w:style w:type="paragraph" w:styleId="BodyTextIndent2">
    <w:name w:val="Body Text Indent 2"/>
    <w:basedOn w:val="Normal"/>
    <w:pPr>
      <w:spacing w:after="120" w:line="480" w:lineRule="auto"/>
      <w:ind w:left="283"/>
    </w:pPr>
    <w:rPr>
      <w:rFonts w:ascii="Verdana" w:hAnsi="Verdana"/>
      <w:sz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703"/>
        <w:tab w:val="right" w:pos="9406"/>
      </w:tabs>
      <w:spacing w:after="0" w:line="240" w:lineRule="auto"/>
    </w:pPr>
    <w:rPr>
      <w:rFonts w:ascii="Verdana" w:hAnsi="Verdana"/>
      <w:sz w:val="20"/>
      <w:szCs w:val="20"/>
      <w:lang w:val="zh-CN" w:eastAsia="zh-CN"/>
    </w:rPr>
  </w:style>
  <w:style w:type="character" w:styleId="FootnoteReference">
    <w:name w:val="footnote reference"/>
    <w:unhideWhenUsed/>
    <w:qFormat/>
    <w:rPr>
      <w:vertAlign w:val="superscript"/>
    </w:rPr>
  </w:style>
  <w:style w:type="paragraph" w:styleId="FootnoteText">
    <w:name w:val="footnote text"/>
    <w:basedOn w:val="Normal"/>
    <w:link w:val="FootnoteTextChar"/>
    <w:uiPriority w:val="99"/>
    <w:unhideWhenUsed/>
    <w:qFormat/>
    <w:pPr>
      <w:spacing w:after="200" w:line="276" w:lineRule="auto"/>
    </w:pPr>
    <w:rPr>
      <w:rFonts w:ascii="Verdana" w:hAnsi="Verdana"/>
      <w:sz w:val="20"/>
      <w:szCs w:val="20"/>
    </w:rPr>
  </w:style>
  <w:style w:type="paragraph" w:styleId="Header">
    <w:name w:val="header"/>
    <w:basedOn w:val="Normal"/>
    <w:link w:val="HeaderChar"/>
    <w:uiPriority w:val="99"/>
    <w:unhideWhenUsed/>
    <w:pPr>
      <w:tabs>
        <w:tab w:val="center" w:pos="4703"/>
        <w:tab w:val="right" w:pos="9406"/>
      </w:tabs>
      <w:spacing w:after="0" w:line="240" w:lineRule="auto"/>
    </w:pPr>
    <w:rPr>
      <w:rFonts w:ascii="Verdana" w:hAnsi="Verdana"/>
      <w:sz w:val="20"/>
      <w:szCs w:val="20"/>
      <w:lang w:val="zh-CN" w:eastAsia="zh-CN"/>
    </w:rPr>
  </w:style>
  <w:style w:type="character" w:styleId="Hyperlink">
    <w:name w:val="Hyperlink"/>
    <w:uiPriority w:val="99"/>
    <w:unhideWhenUsed/>
    <w:rPr>
      <w:color w:val="0000FF"/>
      <w:u w:val="single"/>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1">
    <w:name w:val="List Paragraph1"/>
    <w:basedOn w:val="Normal"/>
    <w:autoRedefine/>
    <w:uiPriority w:val="34"/>
    <w:qFormat/>
    <w:pPr>
      <w:numPr>
        <w:numId w:val="1"/>
      </w:numPr>
      <w:spacing w:after="200" w:line="276" w:lineRule="auto"/>
      <w:contextualSpacing/>
    </w:pPr>
    <w:rPr>
      <w:rFonts w:ascii="Verdana" w:hAnsi="Verdana"/>
      <w:b/>
      <w:sz w:val="20"/>
    </w:rPr>
  </w:style>
  <w:style w:type="character" w:customStyle="1" w:styleId="HeaderChar">
    <w:name w:val="Header Char"/>
    <w:link w:val="Header"/>
    <w:uiPriority w:val="99"/>
    <w:rPr>
      <w:rFonts w:ascii="Verdana" w:hAnsi="Verdana"/>
      <w:sz w:val="20"/>
    </w:rPr>
  </w:style>
  <w:style w:type="character" w:customStyle="1" w:styleId="FooterChar">
    <w:name w:val="Footer Char"/>
    <w:link w:val="Footer"/>
    <w:uiPriority w:val="99"/>
    <w:rPr>
      <w:rFonts w:ascii="Verdana" w:hAnsi="Verdana"/>
      <w:sz w:val="2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GB" w:eastAsia="en-US"/>
    </w:rPr>
  </w:style>
  <w:style w:type="character" w:customStyle="1" w:styleId="FootnoteTextChar">
    <w:name w:val="Footnote Text Char"/>
    <w:link w:val="FootnoteText"/>
    <w:uiPriority w:val="99"/>
    <w:qFormat/>
    <w:rPr>
      <w:rFonts w:ascii="Verdana" w:hAnsi="Verdana"/>
      <w:lang w:val="en-GB" w:eastAsia="en-US"/>
    </w:rPr>
  </w:style>
  <w:style w:type="table" w:customStyle="1" w:styleId="TableGrid1">
    <w:name w:val="Table Grid1"/>
    <w:basedOn w:val="TableNormal"/>
    <w:uiPriority w:val="39"/>
    <w:rPr>
      <w:rFonts w:ascii="Times New Roman" w:hAnsi="Times New Roman"/>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lled-value2">
    <w:name w:val="filled-value2"/>
    <w:rPr>
      <w:sz w:val="23"/>
      <w:szCs w:val="23"/>
    </w:rPr>
  </w:style>
  <w:style w:type="character" w:customStyle="1" w:styleId="hps">
    <w:name w:val="hps"/>
  </w:style>
  <w:style w:type="paragraph" w:customStyle="1" w:styleId="Default">
    <w:name w:val="Default"/>
    <w:pPr>
      <w:autoSpaceDE w:val="0"/>
      <w:autoSpaceDN w:val="0"/>
      <w:adjustRightInd w:val="0"/>
    </w:pPr>
    <w:rPr>
      <w:rFonts w:ascii="Times New Roman" w:hAnsi="Times New Roman"/>
      <w:color w:val="000000"/>
      <w:sz w:val="24"/>
      <w:szCs w:val="24"/>
      <w:lang w:val="bg-BG" w:eastAsia="bg-BG"/>
    </w:rPr>
  </w:style>
  <w:style w:type="character" w:customStyle="1" w:styleId="no-wrap-white-space1">
    <w:name w:val="no-wrap-white-space1"/>
  </w:style>
  <w:style w:type="paragraph" w:styleId="ListParagraph">
    <w:name w:val="List Paragraph"/>
    <w:basedOn w:val="Normal"/>
    <w:link w:val="ListParagraphChar"/>
    <w:uiPriority w:val="34"/>
    <w:qFormat/>
    <w:pPr>
      <w:spacing w:after="200" w:line="276" w:lineRule="auto"/>
      <w:ind w:left="720"/>
      <w:contextualSpacing/>
    </w:pPr>
    <w:rPr>
      <w:rFonts w:ascii="Verdana" w:hAnsi="Verdana"/>
      <w:sz w:val="20"/>
    </w:rPr>
  </w:style>
  <w:style w:type="character" w:customStyle="1" w:styleId="ListParagraphChar">
    <w:name w:val="List Paragraph Char"/>
    <w:link w:val="ListParagraph"/>
    <w:uiPriority w:val="34"/>
    <w:locked/>
    <w:rPr>
      <w:rFonts w:ascii="Verdana" w:hAnsi="Verdana"/>
      <w:szCs w:val="22"/>
      <w:lang w:eastAsia="en-US"/>
    </w:rPr>
  </w:style>
  <w:style w:type="character" w:customStyle="1" w:styleId="CommentTextChar">
    <w:name w:val="Comment Text Char"/>
    <w:basedOn w:val="DefaultParagraphFont"/>
    <w:link w:val="CommentText"/>
    <w:uiPriority w:val="99"/>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customStyle="1" w:styleId="Revision1">
    <w:name w:val="Revision1"/>
    <w:hidden/>
    <w:uiPriority w:val="99"/>
    <w:unhideWhenUsed/>
    <w:rPr>
      <w:sz w:val="22"/>
      <w:szCs w:val="22"/>
      <w:lang w:val="bg-BG"/>
    </w:rPr>
  </w:style>
  <w:style w:type="paragraph" w:styleId="Revision">
    <w:name w:val="Revision"/>
    <w:hidden/>
    <w:uiPriority w:val="99"/>
    <w:semiHidden/>
    <w:rsid w:val="002348B2"/>
    <w:rPr>
      <w:sz w:val="22"/>
      <w:szCs w:val="22"/>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mis2020.government.bg/Repor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3916E-3222-4908-AED5-2483D5A42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3778</Words>
  <Characters>21541</Characters>
  <Application>Microsoft Office Word</Application>
  <DocSecurity>0</DocSecurity>
  <Lines>179</Lines>
  <Paragraphs>50</Paragraphs>
  <ScaleCrop>false</ScaleCrop>
  <Company/>
  <LinksUpToDate>false</LinksUpToDate>
  <CharactersWithSpaces>25269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Динко Драганов</dc:title>
  <dc:creator>Dinko Draganov</dc:creator>
  <cp:lastModifiedBy>user</cp:lastModifiedBy>
  <cp:revision>4</cp:revision>
  <cp:lastPrinted>2017-11-08T14:49:00Z</cp:lastPrinted>
  <dcterms:created xsi:type="dcterms:W3CDTF">2025-02-14T06:12:00Z</dcterms:created>
  <dcterms:modified xsi:type="dcterms:W3CDTF">2025-02-14T08:10:00Z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2057-12.2.0.19821</vt:lpwstr>
  </property>
  <property fmtid="{D5CDD505-2E9C-101B-9397-08002B2CF9AE}" pid="3" name="ICV">
    <vt:lpwstr>0E9393E2F87643AAB467F73E8A423D40_12</vt:lpwstr>
  </property>
</Properties>
</file>